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77" w:rsidRDefault="000C5377" w:rsidP="000C5377">
      <w:pPr>
        <w:pStyle w:val="Heading1"/>
      </w:pPr>
      <w:r>
        <w:t xml:space="preserve">STRATEGIC PLAN IMPLEMENTATION POLICY </w:t>
      </w:r>
    </w:p>
    <w:p w:rsidR="001F6A03" w:rsidRDefault="003C5E40" w:rsidP="000C5377">
      <w:pPr>
        <w:pStyle w:val="Heading1"/>
      </w:pPr>
      <w:r>
        <w:t>Introduction</w:t>
      </w:r>
    </w:p>
    <w:p w:rsidR="00BA3B55" w:rsidRDefault="00BA3B55" w:rsidP="006D6551">
      <w:pPr>
        <w:jc w:val="both"/>
      </w:pPr>
      <w:r>
        <w:t>The Strategic Plan details plans for future development of EMWA</w:t>
      </w:r>
      <w:r w:rsidR="00E6721D">
        <w:t>.</w:t>
      </w:r>
      <w:r>
        <w:t xml:space="preserve"> This </w:t>
      </w:r>
      <w:r w:rsidR="00E15D99">
        <w:t>I</w:t>
      </w:r>
      <w:r>
        <w:t xml:space="preserve">mplementation </w:t>
      </w:r>
      <w:r w:rsidR="00E15D99">
        <w:t>P</w:t>
      </w:r>
      <w:r>
        <w:t xml:space="preserve">olicy shows how the </w:t>
      </w:r>
      <w:r w:rsidR="00E6721D">
        <w:t xml:space="preserve">first three aims of the </w:t>
      </w:r>
      <w:r w:rsidR="00E15D99">
        <w:t>Strategic P</w:t>
      </w:r>
      <w:r>
        <w:t>lan</w:t>
      </w:r>
      <w:r w:rsidR="0040515F">
        <w:t xml:space="preserve"> (</w:t>
      </w:r>
      <w:r w:rsidR="00E6721D" w:rsidRPr="00E6721D">
        <w:t>Further our Profession</w:t>
      </w:r>
      <w:r w:rsidR="0040515F">
        <w:t xml:space="preserve">, </w:t>
      </w:r>
      <w:r w:rsidR="00E6721D" w:rsidRPr="00E6721D">
        <w:t xml:space="preserve">Grow the Association and </w:t>
      </w:r>
      <w:r w:rsidR="0040515F">
        <w:t>M</w:t>
      </w:r>
      <w:r w:rsidR="00E6721D" w:rsidRPr="00E6721D">
        <w:t>embership</w:t>
      </w:r>
      <w:r w:rsidR="0040515F">
        <w:t xml:space="preserve"> and </w:t>
      </w:r>
      <w:r w:rsidR="00E6721D" w:rsidRPr="00E6721D">
        <w:t>Share Expertise</w:t>
      </w:r>
      <w:r w:rsidR="0040515F">
        <w:t xml:space="preserve">) </w:t>
      </w:r>
      <w:r w:rsidR="00E6721D">
        <w:t>will</w:t>
      </w:r>
      <w:r>
        <w:t xml:space="preserve"> be implemented</w:t>
      </w:r>
      <w:r w:rsidR="00C275D4">
        <w:t xml:space="preserve"> in practice</w:t>
      </w:r>
      <w:r w:rsidR="0009777A">
        <w:t>.</w:t>
      </w:r>
      <w:r w:rsidR="0092189C" w:rsidRPr="0092189C">
        <w:t xml:space="preserve"> </w:t>
      </w:r>
      <w:r w:rsidR="006814EA">
        <w:t xml:space="preserve">The Strategic Plan and associated implementation policy </w:t>
      </w:r>
      <w:r w:rsidR="0092189C">
        <w:t xml:space="preserve">will be reviewed by the Executive Committee (EC) </w:t>
      </w:r>
      <w:r w:rsidR="0040515F">
        <w:t>annually in November</w:t>
      </w:r>
      <w:r w:rsidR="00CF67FE">
        <w:t xml:space="preserve"> </w:t>
      </w:r>
      <w:r w:rsidR="0092189C">
        <w:t>and may be revised following that review if necessary</w:t>
      </w:r>
      <w:r w:rsidR="00E95400">
        <w:t>.</w:t>
      </w:r>
    </w:p>
    <w:p w:rsidR="00E15D99" w:rsidRDefault="0009777A" w:rsidP="0009777A">
      <w:pPr>
        <w:pStyle w:val="Heading1"/>
      </w:pPr>
      <w:r>
        <w:t>Objectives</w:t>
      </w:r>
    </w:p>
    <w:p w:rsidR="0009777A" w:rsidRDefault="0009777A" w:rsidP="0009777A">
      <w:pPr>
        <w:pStyle w:val="ListParagraph"/>
        <w:numPr>
          <w:ilvl w:val="0"/>
          <w:numId w:val="3"/>
        </w:numPr>
        <w:jc w:val="both"/>
      </w:pPr>
      <w:r>
        <w:t>To ensure EMWA’s experienced members’ professional dev</w:t>
      </w:r>
      <w:bookmarkStart w:id="0" w:name="_GoBack"/>
      <w:bookmarkEnd w:id="0"/>
      <w:r>
        <w:t>elopment needs are met in the long term</w:t>
      </w:r>
    </w:p>
    <w:p w:rsidR="0009777A" w:rsidRDefault="0009777A" w:rsidP="0009777A">
      <w:pPr>
        <w:pStyle w:val="ListParagraph"/>
        <w:numPr>
          <w:ilvl w:val="0"/>
          <w:numId w:val="3"/>
        </w:numPr>
        <w:jc w:val="both"/>
      </w:pPr>
      <w:r>
        <w:t>To provide a framework to assure EMWA’s maturing position in the professional arena sustains and develops in the long term.</w:t>
      </w:r>
    </w:p>
    <w:p w:rsidR="0009777A" w:rsidRDefault="0009777A" w:rsidP="006D6551">
      <w:pPr>
        <w:jc w:val="both"/>
      </w:pPr>
    </w:p>
    <w:p w:rsidR="0009777A" w:rsidRPr="0009777A" w:rsidRDefault="0009777A" w:rsidP="006D6551">
      <w:pPr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09777A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Actions</w:t>
      </w:r>
    </w:p>
    <w:p w:rsidR="001F6A03" w:rsidRDefault="005465C7" w:rsidP="006D6551">
      <w:pPr>
        <w:jc w:val="both"/>
      </w:pPr>
      <w:r>
        <w:t>T</w:t>
      </w:r>
      <w:r w:rsidR="001F6A03">
        <w:t xml:space="preserve">wo major EMWA initiatives </w:t>
      </w:r>
      <w:r w:rsidR="006E1D99">
        <w:t>have been introduced since</w:t>
      </w:r>
      <w:r w:rsidR="001F6A03">
        <w:t xml:space="preserve"> May 2014</w:t>
      </w:r>
      <w:r w:rsidR="002421C6">
        <w:t xml:space="preserve"> in addition to the Annual Symposia which had begun in May 2013</w:t>
      </w:r>
      <w:r w:rsidR="001F6A03">
        <w:t>:</w:t>
      </w:r>
    </w:p>
    <w:p w:rsidR="001F6A03" w:rsidRDefault="001D0BD4" w:rsidP="0009777A">
      <w:pPr>
        <w:pStyle w:val="ListParagraph"/>
        <w:numPr>
          <w:ilvl w:val="0"/>
          <w:numId w:val="7"/>
        </w:numPr>
        <w:jc w:val="both"/>
      </w:pPr>
      <w:r>
        <w:t>Introduction of the</w:t>
      </w:r>
      <w:r w:rsidR="001F6A03">
        <w:t xml:space="preserve"> Expert Seminar Series </w:t>
      </w:r>
      <w:r w:rsidR="00342666">
        <w:t>(ESS)</w:t>
      </w:r>
    </w:p>
    <w:p w:rsidR="006E1D99" w:rsidRDefault="006E1D99" w:rsidP="0009777A">
      <w:pPr>
        <w:pStyle w:val="ListParagraph"/>
        <w:numPr>
          <w:ilvl w:val="0"/>
          <w:numId w:val="7"/>
        </w:numPr>
        <w:jc w:val="both"/>
      </w:pPr>
      <w:r>
        <w:t>Introduction of the first Special Interest Group (SIG)</w:t>
      </w:r>
      <w:r w:rsidR="00C873BB">
        <w:t xml:space="preserve"> </w:t>
      </w:r>
    </w:p>
    <w:p w:rsidR="00E324FC" w:rsidRDefault="0040515F" w:rsidP="0009777A">
      <w:pPr>
        <w:pStyle w:val="ListParagraph"/>
        <w:numPr>
          <w:ilvl w:val="0"/>
          <w:numId w:val="7"/>
        </w:numPr>
        <w:jc w:val="both"/>
      </w:pPr>
      <w:r>
        <w:t>T</w:t>
      </w:r>
      <w:r w:rsidR="0033468B">
        <w:t>h</w:t>
      </w:r>
      <w:r w:rsidR="008B3FBD">
        <w:t xml:space="preserve">e first </w:t>
      </w:r>
      <w:r w:rsidR="005E6F7E">
        <w:t>Special Project</w:t>
      </w:r>
      <w:r w:rsidR="001F6A03">
        <w:t>, leading to the EMWA-AMWA partnership to develop the CORE Reference</w:t>
      </w:r>
      <w:r w:rsidR="006E1D99">
        <w:t xml:space="preserve"> which developed into the Regulatory Public Disclosure SIG</w:t>
      </w:r>
    </w:p>
    <w:p w:rsidR="00E324FC" w:rsidRDefault="00E324FC" w:rsidP="00E324FC">
      <w:pPr>
        <w:ind w:left="360"/>
        <w:jc w:val="both"/>
      </w:pPr>
    </w:p>
    <w:p w:rsidR="00830620" w:rsidRDefault="005465C7" w:rsidP="00830620">
      <w:pPr>
        <w:jc w:val="both"/>
      </w:pPr>
      <w:r>
        <w:t>To meet the stated objectives</w:t>
      </w:r>
      <w:r w:rsidR="00AE1E4B">
        <w:t>,</w:t>
      </w:r>
      <w:r>
        <w:t xml:space="preserve"> </w:t>
      </w:r>
      <w:r w:rsidR="00AE1E4B">
        <w:t xml:space="preserve">the ESS and </w:t>
      </w:r>
      <w:r w:rsidR="001D0BD4">
        <w:t>SIGs</w:t>
      </w:r>
      <w:r w:rsidR="00AE1E4B">
        <w:t xml:space="preserve"> should </w:t>
      </w:r>
      <w:r w:rsidR="001F6A03">
        <w:t>continue</w:t>
      </w:r>
      <w:r w:rsidR="00715C91">
        <w:t xml:space="preserve">, </w:t>
      </w:r>
      <w:r w:rsidR="00E15D99">
        <w:t>alongside</w:t>
      </w:r>
      <w:r w:rsidR="00BA3B55">
        <w:t xml:space="preserve"> the </w:t>
      </w:r>
      <w:r w:rsidR="00715C91">
        <w:t xml:space="preserve">established </w:t>
      </w:r>
      <w:r w:rsidR="00AE1E4B">
        <w:t xml:space="preserve">Conference and </w:t>
      </w:r>
      <w:r w:rsidR="00AE3026">
        <w:t>A</w:t>
      </w:r>
      <w:r w:rsidR="00BA3B55">
        <w:t xml:space="preserve">nnual </w:t>
      </w:r>
      <w:r w:rsidR="00E15D99">
        <w:t>S</w:t>
      </w:r>
      <w:r w:rsidR="00BA3B55">
        <w:t>ymposium</w:t>
      </w:r>
      <w:r w:rsidR="001F6A03">
        <w:t xml:space="preserve">. </w:t>
      </w:r>
      <w:r w:rsidR="006E1D99">
        <w:t>E</w:t>
      </w:r>
      <w:r w:rsidR="006E1D99" w:rsidRPr="00801F3E">
        <w:rPr>
          <w:rFonts w:cs="Arial"/>
        </w:rPr>
        <w:t xml:space="preserve">ach SIG </w:t>
      </w:r>
      <w:r w:rsidR="006E1D99">
        <w:rPr>
          <w:rFonts w:cs="Arial"/>
        </w:rPr>
        <w:t>will</w:t>
      </w:r>
      <w:r w:rsidR="006E1D99" w:rsidRPr="00801F3E">
        <w:rPr>
          <w:rFonts w:cs="Arial"/>
        </w:rPr>
        <w:t xml:space="preserve"> be given the option to run an ESS session each year in May. </w:t>
      </w:r>
      <w:r w:rsidR="00C275D4">
        <w:t xml:space="preserve">An </w:t>
      </w:r>
      <w:r w:rsidR="00DA781C">
        <w:t>E</w:t>
      </w:r>
      <w:r w:rsidR="00C275D4">
        <w:t xml:space="preserve">xample </w:t>
      </w:r>
      <w:r w:rsidR="00DA781C">
        <w:t>T</w:t>
      </w:r>
      <w:r w:rsidR="00C275D4">
        <w:t xml:space="preserve">imetable for </w:t>
      </w:r>
      <w:r w:rsidR="00AE1E4B">
        <w:t xml:space="preserve">future </w:t>
      </w:r>
      <w:r w:rsidR="00C275D4">
        <w:t>planning and ensuring continuity</w:t>
      </w:r>
      <w:r w:rsidR="00E15D99">
        <w:t xml:space="preserve"> </w:t>
      </w:r>
      <w:r w:rsidR="0009777A">
        <w:t xml:space="preserve">is </w:t>
      </w:r>
      <w:r w:rsidR="00E15D99">
        <w:t xml:space="preserve">included </w:t>
      </w:r>
      <w:r w:rsidR="00C44E29">
        <w:t>in Appendix 1. This</w:t>
      </w:r>
      <w:r w:rsidR="00F63BE8">
        <w:t xml:space="preserve"> provides an adaptable planning calendar for the use of successive ECs.</w:t>
      </w:r>
    </w:p>
    <w:p w:rsidR="005C53E0" w:rsidRDefault="005C53E0" w:rsidP="006D6551">
      <w:pPr>
        <w:jc w:val="both"/>
      </w:pPr>
    </w:p>
    <w:p w:rsidR="00AA1B5F" w:rsidRPr="00C52756" w:rsidRDefault="00AA1B5F" w:rsidP="006B1243">
      <w:pPr>
        <w:pStyle w:val="Heading2"/>
        <w:jc w:val="both"/>
        <w:rPr>
          <w:color w:val="345A8A" w:themeColor="accent1" w:themeShade="B5"/>
          <w:sz w:val="32"/>
          <w:szCs w:val="32"/>
        </w:rPr>
      </w:pPr>
      <w:r w:rsidRPr="00C52756">
        <w:rPr>
          <w:color w:val="345A8A" w:themeColor="accent1" w:themeShade="B5"/>
          <w:sz w:val="32"/>
          <w:szCs w:val="32"/>
        </w:rPr>
        <w:t>Responsibilities</w:t>
      </w:r>
    </w:p>
    <w:p w:rsidR="00B736CB" w:rsidRDefault="00B736CB" w:rsidP="006D6551">
      <w:pPr>
        <w:pStyle w:val="ListParagraph"/>
        <w:numPr>
          <w:ilvl w:val="0"/>
          <w:numId w:val="4"/>
        </w:numPr>
        <w:jc w:val="both"/>
      </w:pPr>
      <w:r>
        <w:t xml:space="preserve">The </w:t>
      </w:r>
      <w:r w:rsidR="00AE3026">
        <w:t>A</w:t>
      </w:r>
      <w:r>
        <w:t xml:space="preserve">nnual </w:t>
      </w:r>
      <w:r w:rsidR="00AE3026">
        <w:t>S</w:t>
      </w:r>
      <w:r>
        <w:t>ymposium will be managed by</w:t>
      </w:r>
      <w:r w:rsidR="00AE3026">
        <w:t xml:space="preserve"> the Conference Director</w:t>
      </w:r>
      <w:r w:rsidR="006E1D99">
        <w:t xml:space="preserve"> but may be organised by a SIG or separate subcommittee if appropriate.</w:t>
      </w:r>
    </w:p>
    <w:p w:rsidR="00AA1B5F" w:rsidRDefault="00AE1E4B" w:rsidP="006D6551">
      <w:pPr>
        <w:pStyle w:val="ListParagraph"/>
        <w:numPr>
          <w:ilvl w:val="0"/>
          <w:numId w:val="4"/>
        </w:numPr>
        <w:jc w:val="both"/>
      </w:pPr>
      <w:r>
        <w:t xml:space="preserve">The </w:t>
      </w:r>
      <w:r w:rsidR="00AA1B5F">
        <w:t>ESS programme</w:t>
      </w:r>
      <w:r w:rsidR="00A13301">
        <w:t xml:space="preserve"> for any one year</w:t>
      </w:r>
      <w:r w:rsidR="00AA1B5F">
        <w:t xml:space="preserve"> </w:t>
      </w:r>
      <w:r w:rsidR="006D6551">
        <w:t>is</w:t>
      </w:r>
      <w:r w:rsidR="00AA1B5F">
        <w:t xml:space="preserve"> to be run by </w:t>
      </w:r>
      <w:r w:rsidR="001015B6">
        <w:t>a</w:t>
      </w:r>
      <w:r w:rsidR="006E1D99">
        <w:t xml:space="preserve"> subcommittee</w:t>
      </w:r>
      <w:r w:rsidR="00C873BB">
        <w:t>,</w:t>
      </w:r>
      <w:r w:rsidR="001015B6">
        <w:t xml:space="preserve"> </w:t>
      </w:r>
      <w:r w:rsidR="006E1D99">
        <w:t>with</w:t>
      </w:r>
      <w:r w:rsidR="001015B6">
        <w:t xml:space="preserve"> </w:t>
      </w:r>
      <w:r w:rsidR="006E1D99">
        <w:t xml:space="preserve">an </w:t>
      </w:r>
      <w:r w:rsidR="001015B6">
        <w:t xml:space="preserve">EC </w:t>
      </w:r>
      <w:r w:rsidR="006E1D99">
        <w:t>lia</w:t>
      </w:r>
      <w:r w:rsidR="00C873BB">
        <w:t>i</w:t>
      </w:r>
      <w:r w:rsidR="006E1D99">
        <w:t xml:space="preserve">son </w:t>
      </w:r>
      <w:r w:rsidR="001015B6">
        <w:t>member</w:t>
      </w:r>
      <w:r>
        <w:t xml:space="preserve">. The </w:t>
      </w:r>
      <w:r w:rsidR="006E1D99">
        <w:t>lia</w:t>
      </w:r>
      <w:r w:rsidR="00C873BB">
        <w:t>i</w:t>
      </w:r>
      <w:r w:rsidR="006E1D99">
        <w:t>son member</w:t>
      </w:r>
      <w:r>
        <w:t xml:space="preserve"> will be </w:t>
      </w:r>
      <w:r w:rsidR="001D0BD4">
        <w:t>chosen</w:t>
      </w:r>
      <w:r>
        <w:t xml:space="preserve"> by the EC at the conference in May</w:t>
      </w:r>
      <w:r w:rsidR="006E1D99">
        <w:t xml:space="preserve">. The EC Liaison must update the EC </w:t>
      </w:r>
      <w:r w:rsidR="00C873BB">
        <w:t xml:space="preserve">regarding the ESS </w:t>
      </w:r>
      <w:r w:rsidR="006E1D99">
        <w:t>at each face-to-face (F2F) EC meeting and at each conference</w:t>
      </w:r>
      <w:r w:rsidR="008E0024">
        <w:t>.</w:t>
      </w:r>
    </w:p>
    <w:p w:rsidR="00AA1B5F" w:rsidRDefault="00ED24AF" w:rsidP="00C52756">
      <w:pPr>
        <w:pStyle w:val="ListParagraph"/>
        <w:numPr>
          <w:ilvl w:val="0"/>
          <w:numId w:val="4"/>
        </w:numPr>
        <w:jc w:val="both"/>
      </w:pPr>
      <w:r>
        <w:t>SIGs</w:t>
      </w:r>
      <w:r w:rsidR="006D6551">
        <w:t xml:space="preserve"> </w:t>
      </w:r>
      <w:r w:rsidR="00A13301">
        <w:t>are</w:t>
      </w:r>
      <w:r w:rsidR="006D6551">
        <w:t xml:space="preserve"> to be chaired by </w:t>
      </w:r>
      <w:r w:rsidR="00A13301">
        <w:t xml:space="preserve">an </w:t>
      </w:r>
      <w:r w:rsidR="006D6551">
        <w:t>experienced EMWA member</w:t>
      </w:r>
      <w:r w:rsidR="005E6F7E">
        <w:t xml:space="preserve"> with expertise in the chosen area</w:t>
      </w:r>
      <w:r w:rsidR="006D6551">
        <w:t xml:space="preserve">, </w:t>
      </w:r>
      <w:r w:rsidR="00A13301">
        <w:t>with</w:t>
      </w:r>
      <w:r w:rsidR="005E6F7E">
        <w:t xml:space="preserve"> an EC Liaison identified. </w:t>
      </w:r>
      <w:r w:rsidR="008A42E4">
        <w:t>The</w:t>
      </w:r>
      <w:r w:rsidR="008E0024">
        <w:t xml:space="preserve"> EC lia</w:t>
      </w:r>
      <w:r w:rsidR="00C873BB">
        <w:t>i</w:t>
      </w:r>
      <w:r w:rsidR="008E0024">
        <w:t>son</w:t>
      </w:r>
      <w:r w:rsidR="008A42E4">
        <w:t xml:space="preserve"> will be assigned by the EC at the conference in May</w:t>
      </w:r>
      <w:r w:rsidR="00C873BB">
        <w:t xml:space="preserve"> </w:t>
      </w:r>
      <w:r w:rsidR="008E0024">
        <w:t>and</w:t>
      </w:r>
      <w:r w:rsidR="006D6551">
        <w:t xml:space="preserve"> </w:t>
      </w:r>
      <w:r w:rsidR="008E0024">
        <w:t xml:space="preserve">should </w:t>
      </w:r>
      <w:r>
        <w:t>be part of the SIG</w:t>
      </w:r>
      <w:r w:rsidR="006D6551">
        <w:t xml:space="preserve"> </w:t>
      </w:r>
      <w:r w:rsidR="008E0024">
        <w:t>subcommittee</w:t>
      </w:r>
      <w:r w:rsidR="005E6F7E">
        <w:t>. The EC L</w:t>
      </w:r>
      <w:r w:rsidR="006D6551">
        <w:t xml:space="preserve">iaison must update the EC at each </w:t>
      </w:r>
      <w:r w:rsidR="00AE3026">
        <w:t>face-to-face</w:t>
      </w:r>
      <w:r w:rsidR="004B3144">
        <w:t xml:space="preserve"> (F2F)</w:t>
      </w:r>
      <w:r w:rsidR="00AE3026">
        <w:t xml:space="preserve"> </w:t>
      </w:r>
      <w:r w:rsidR="005E6F7E">
        <w:t xml:space="preserve">EC meeting and at each </w:t>
      </w:r>
      <w:r w:rsidR="006D6551">
        <w:t>conference</w:t>
      </w:r>
      <w:r w:rsidR="007F2372">
        <w:t>.</w:t>
      </w:r>
      <w:r w:rsidR="006D6551">
        <w:t xml:space="preserve"> </w:t>
      </w:r>
      <w:r w:rsidR="008A42E4">
        <w:t xml:space="preserve"> </w:t>
      </w:r>
    </w:p>
    <w:p w:rsidR="00C52756" w:rsidRDefault="00557F5D" w:rsidP="00C52756">
      <w:pPr>
        <w:pStyle w:val="ListParagraph"/>
        <w:numPr>
          <w:ilvl w:val="0"/>
          <w:numId w:val="4"/>
        </w:numPr>
        <w:jc w:val="both"/>
      </w:pPr>
      <w:r>
        <w:t xml:space="preserve">For both the ESSs and </w:t>
      </w:r>
      <w:r w:rsidR="00ED24AF">
        <w:t>SIG</w:t>
      </w:r>
      <w:r>
        <w:t>s, it is the responsibility of the outgoing EC members to ensure the incoming EC members are aware of th</w:t>
      </w:r>
      <w:r w:rsidR="00B736CB">
        <w:t>e</w:t>
      </w:r>
      <w:r>
        <w:t xml:space="preserve"> </w:t>
      </w:r>
      <w:r w:rsidR="00ED24AF">
        <w:t>plans</w:t>
      </w:r>
      <w:r w:rsidR="00AE3026">
        <w:t xml:space="preserve"> </w:t>
      </w:r>
      <w:r w:rsidR="00B736CB">
        <w:t>for the next year</w:t>
      </w:r>
      <w:r w:rsidR="007F2372">
        <w:t>. This should</w:t>
      </w:r>
      <w:r w:rsidR="006B1243">
        <w:t xml:space="preserve"> </w:t>
      </w:r>
      <w:r w:rsidR="00AE3026">
        <w:t>including a</w:t>
      </w:r>
      <w:r w:rsidR="006B1243">
        <w:t xml:space="preserve"> full handover of projects</w:t>
      </w:r>
      <w:r w:rsidR="00AE3026">
        <w:t xml:space="preserve">, </w:t>
      </w:r>
      <w:r w:rsidR="006B1243">
        <w:t>conducted as involved EC members change.</w:t>
      </w:r>
    </w:p>
    <w:p w:rsidR="006D6551" w:rsidRDefault="003E74C7" w:rsidP="00C873BB">
      <w:pPr>
        <w:ind w:left="720"/>
        <w:jc w:val="both"/>
      </w:pPr>
      <w:r>
        <w:t>Responsibilities and timetables for Special Projects will be determined as required for the specific project.</w:t>
      </w:r>
    </w:p>
    <w:p w:rsidR="00557F5D" w:rsidRDefault="00557F5D" w:rsidP="00557F5D">
      <w:pPr>
        <w:jc w:val="both"/>
        <w:sectPr w:rsidR="00557F5D" w:rsidSect="00C873BB">
          <w:headerReference w:type="default" r:id="rId8"/>
          <w:footerReference w:type="even" r:id="rId9"/>
          <w:footerReference w:type="default" r:id="rId10"/>
          <w:pgSz w:w="11900" w:h="16840"/>
          <w:pgMar w:top="1440" w:right="1080" w:bottom="1440" w:left="1080" w:header="709" w:footer="709" w:gutter="0"/>
          <w:cols w:space="708"/>
          <w:docGrid w:linePitch="360"/>
        </w:sectPr>
      </w:pPr>
    </w:p>
    <w:p w:rsidR="00342666" w:rsidRDefault="00C52756" w:rsidP="00342666">
      <w:pPr>
        <w:pStyle w:val="Heading2"/>
      </w:pPr>
      <w:r>
        <w:lastRenderedPageBreak/>
        <w:t>Appendix 1</w:t>
      </w:r>
      <w:proofErr w:type="gramStart"/>
      <w:r>
        <w:t>:</w:t>
      </w:r>
      <w:r w:rsidR="001015B6">
        <w:t>Example</w:t>
      </w:r>
      <w:proofErr w:type="gramEnd"/>
      <w:r w:rsidR="001015B6">
        <w:t xml:space="preserve"> </w:t>
      </w:r>
      <w:r w:rsidR="00C275D4">
        <w:t>Timetable</w:t>
      </w:r>
      <w:r w:rsidR="00F63BE8">
        <w:t xml:space="preserve">: </w:t>
      </w:r>
      <w:r w:rsidR="006B1243">
        <w:t xml:space="preserve">EMWA </w:t>
      </w:r>
      <w:r w:rsidR="00F63BE8">
        <w:t xml:space="preserve">Annual </w:t>
      </w:r>
      <w:r w:rsidR="00B736CB">
        <w:t>Symposia</w:t>
      </w:r>
      <w:r w:rsidR="00C873BB">
        <w:t xml:space="preserve"> and</w:t>
      </w:r>
      <w:r w:rsidR="00B736CB">
        <w:t xml:space="preserve"> </w:t>
      </w:r>
      <w:r w:rsidR="006B1243">
        <w:t>Expert Seminar S</w:t>
      </w:r>
      <w:r w:rsidR="00283705">
        <w:t>eries (ESS)</w:t>
      </w:r>
    </w:p>
    <w:p w:rsidR="00342666" w:rsidRDefault="006C2DE1" w:rsidP="00342666">
      <w:r>
        <w:rPr>
          <w:color w:val="0000FF"/>
        </w:rPr>
        <w:t xml:space="preserve"> </w:t>
      </w:r>
    </w:p>
    <w:tbl>
      <w:tblPr>
        <w:tblStyle w:val="TableGrid"/>
        <w:tblW w:w="14142" w:type="dxa"/>
        <w:tblLayout w:type="fixed"/>
        <w:tblLook w:val="04A0"/>
      </w:tblPr>
      <w:tblGrid>
        <w:gridCol w:w="1242"/>
        <w:gridCol w:w="1418"/>
        <w:gridCol w:w="1559"/>
        <w:gridCol w:w="1559"/>
        <w:gridCol w:w="1272"/>
        <w:gridCol w:w="1674"/>
        <w:gridCol w:w="1165"/>
        <w:gridCol w:w="1276"/>
        <w:gridCol w:w="1276"/>
        <w:gridCol w:w="1701"/>
      </w:tblGrid>
      <w:tr w:rsidR="00956AD0" w:rsidRPr="001E6C4D" w:rsidTr="00FC5D48">
        <w:tc>
          <w:tcPr>
            <w:tcW w:w="1242" w:type="dxa"/>
          </w:tcPr>
          <w:p w:rsidR="007F31E0" w:rsidRPr="001E6C4D" w:rsidRDefault="007F31E0" w:rsidP="00342666">
            <w:pPr>
              <w:rPr>
                <w:b/>
                <w:sz w:val="18"/>
                <w:szCs w:val="18"/>
              </w:rPr>
            </w:pPr>
            <w:r w:rsidRPr="001E6C4D">
              <w:rPr>
                <w:b/>
                <w:sz w:val="18"/>
                <w:szCs w:val="18"/>
              </w:rPr>
              <w:t>Initiative</w:t>
            </w:r>
          </w:p>
        </w:tc>
        <w:tc>
          <w:tcPr>
            <w:tcW w:w="1418" w:type="dxa"/>
          </w:tcPr>
          <w:p w:rsidR="007F31E0" w:rsidRDefault="007F31E0" w:rsidP="0080564B">
            <w:pPr>
              <w:rPr>
                <w:b/>
                <w:sz w:val="18"/>
                <w:szCs w:val="18"/>
              </w:rPr>
            </w:pPr>
            <w:r w:rsidRPr="001E6C4D">
              <w:rPr>
                <w:b/>
                <w:sz w:val="18"/>
                <w:szCs w:val="18"/>
              </w:rPr>
              <w:t>May conference</w:t>
            </w:r>
          </w:p>
          <w:p w:rsidR="007F31E0" w:rsidRPr="001E6C4D" w:rsidRDefault="007F31E0" w:rsidP="0080564B">
            <w:pPr>
              <w:rPr>
                <w:b/>
                <w:sz w:val="18"/>
                <w:szCs w:val="18"/>
              </w:rPr>
            </w:pPr>
            <w:r w:rsidRPr="007F31E0">
              <w:rPr>
                <w:b/>
                <w:color w:val="FF0000"/>
                <w:sz w:val="18"/>
                <w:szCs w:val="18"/>
              </w:rPr>
              <w:t>EC change</w:t>
            </w:r>
            <w:r w:rsidRPr="007F31E0">
              <w:rPr>
                <w:rFonts w:ascii="Wingdings" w:hAnsi="Wingdings"/>
                <w:b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559" w:type="dxa"/>
          </w:tcPr>
          <w:p w:rsidR="007F31E0" w:rsidRPr="001E6C4D" w:rsidRDefault="007F31E0" w:rsidP="00342666">
            <w:pPr>
              <w:rPr>
                <w:b/>
                <w:sz w:val="18"/>
                <w:szCs w:val="18"/>
              </w:rPr>
            </w:pPr>
            <w:r w:rsidRPr="001E6C4D">
              <w:rPr>
                <w:b/>
                <w:sz w:val="18"/>
                <w:szCs w:val="18"/>
              </w:rPr>
              <w:t>September EC F2F</w:t>
            </w:r>
          </w:p>
        </w:tc>
        <w:tc>
          <w:tcPr>
            <w:tcW w:w="1559" w:type="dxa"/>
          </w:tcPr>
          <w:p w:rsidR="007F31E0" w:rsidRPr="001E6C4D" w:rsidRDefault="007F31E0" w:rsidP="00342666">
            <w:pPr>
              <w:rPr>
                <w:b/>
                <w:sz w:val="18"/>
                <w:szCs w:val="18"/>
              </w:rPr>
            </w:pPr>
            <w:r w:rsidRPr="001E6C4D">
              <w:rPr>
                <w:b/>
                <w:sz w:val="18"/>
                <w:szCs w:val="18"/>
              </w:rPr>
              <w:t>November Conference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7F31E0" w:rsidRPr="001E6C4D" w:rsidRDefault="007F31E0" w:rsidP="006C2D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Feb/</w:t>
            </w:r>
            <w:r w:rsidRPr="001E6C4D">
              <w:rPr>
                <w:b/>
                <w:sz w:val="18"/>
                <w:szCs w:val="18"/>
              </w:rPr>
              <w:t>March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0" w:rsidRDefault="007F31E0" w:rsidP="0080564B">
            <w:pPr>
              <w:rPr>
                <w:b/>
                <w:sz w:val="18"/>
                <w:szCs w:val="18"/>
              </w:rPr>
            </w:pPr>
            <w:r w:rsidRPr="001E6C4D">
              <w:rPr>
                <w:b/>
                <w:sz w:val="18"/>
                <w:szCs w:val="18"/>
              </w:rPr>
              <w:t>May conference</w:t>
            </w:r>
          </w:p>
          <w:p w:rsidR="007F31E0" w:rsidRPr="001E6C4D" w:rsidRDefault="007F31E0" w:rsidP="007F31E0">
            <w:pPr>
              <w:rPr>
                <w:b/>
                <w:sz w:val="18"/>
                <w:szCs w:val="18"/>
              </w:rPr>
            </w:pPr>
            <w:r w:rsidRPr="007F31E0">
              <w:rPr>
                <w:b/>
                <w:color w:val="FF0000"/>
                <w:sz w:val="18"/>
                <w:szCs w:val="18"/>
              </w:rPr>
              <w:t xml:space="preserve"> EC change</w:t>
            </w:r>
            <w:r w:rsidRPr="007F31E0">
              <w:rPr>
                <w:rFonts w:ascii="Wingdings" w:hAnsi="Wingdings"/>
                <w:b/>
                <w:color w:val="FF0000"/>
                <w:sz w:val="18"/>
                <w:szCs w:val="18"/>
              </w:rPr>
              <w:t>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0" w:rsidRPr="001E6C4D" w:rsidRDefault="007F31E0" w:rsidP="00E15D99">
            <w:pPr>
              <w:rPr>
                <w:b/>
                <w:sz w:val="18"/>
                <w:szCs w:val="18"/>
              </w:rPr>
            </w:pPr>
            <w:r w:rsidRPr="001E6C4D">
              <w:rPr>
                <w:b/>
                <w:sz w:val="18"/>
                <w:szCs w:val="18"/>
              </w:rPr>
              <w:t>September EC F2F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0" w:rsidRPr="001E6C4D" w:rsidRDefault="007F31E0" w:rsidP="00E15D99">
            <w:pPr>
              <w:rPr>
                <w:b/>
                <w:sz w:val="18"/>
                <w:szCs w:val="18"/>
              </w:rPr>
            </w:pPr>
            <w:r w:rsidRPr="001E6C4D">
              <w:rPr>
                <w:b/>
                <w:sz w:val="18"/>
                <w:szCs w:val="18"/>
              </w:rPr>
              <w:t>November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0" w:rsidRPr="001E6C4D" w:rsidRDefault="007F31E0" w:rsidP="00E15D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Feb/</w:t>
            </w:r>
            <w:r w:rsidRPr="001E6C4D">
              <w:rPr>
                <w:b/>
                <w:sz w:val="18"/>
                <w:szCs w:val="18"/>
              </w:rPr>
              <w:t>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E0" w:rsidRDefault="007F31E0" w:rsidP="007F31E0">
            <w:pPr>
              <w:rPr>
                <w:b/>
                <w:sz w:val="18"/>
                <w:szCs w:val="18"/>
              </w:rPr>
            </w:pPr>
            <w:r w:rsidRPr="001E6C4D">
              <w:rPr>
                <w:b/>
                <w:sz w:val="18"/>
                <w:szCs w:val="18"/>
              </w:rPr>
              <w:t>May conference</w:t>
            </w:r>
          </w:p>
          <w:p w:rsidR="007F31E0" w:rsidRPr="001E6C4D" w:rsidRDefault="007F31E0" w:rsidP="007F31E0">
            <w:pPr>
              <w:rPr>
                <w:sz w:val="18"/>
                <w:szCs w:val="18"/>
              </w:rPr>
            </w:pPr>
            <w:r w:rsidRPr="007F31E0">
              <w:rPr>
                <w:b/>
                <w:color w:val="FF0000"/>
                <w:sz w:val="18"/>
                <w:szCs w:val="18"/>
              </w:rPr>
              <w:t>EC change</w:t>
            </w:r>
            <w:r w:rsidRPr="007F31E0">
              <w:rPr>
                <w:rFonts w:ascii="Wingdings" w:hAnsi="Wingdings"/>
                <w:b/>
                <w:color w:val="FF0000"/>
                <w:sz w:val="18"/>
                <w:szCs w:val="18"/>
              </w:rPr>
              <w:t></w:t>
            </w:r>
          </w:p>
        </w:tc>
      </w:tr>
      <w:tr w:rsidR="00956AD0" w:rsidRPr="001E6C4D" w:rsidTr="00CF67FE">
        <w:trPr>
          <w:trHeight w:val="3998"/>
        </w:trPr>
        <w:tc>
          <w:tcPr>
            <w:tcW w:w="1242" w:type="dxa"/>
          </w:tcPr>
          <w:p w:rsidR="00355109" w:rsidRPr="001E6C4D" w:rsidRDefault="00355109" w:rsidP="005C25DD">
            <w:pPr>
              <w:rPr>
                <w:b/>
                <w:sz w:val="18"/>
                <w:szCs w:val="18"/>
              </w:rPr>
            </w:pPr>
            <w:r w:rsidRPr="001E6C4D">
              <w:rPr>
                <w:b/>
                <w:sz w:val="18"/>
                <w:szCs w:val="18"/>
              </w:rPr>
              <w:t>ESS annual programme</w:t>
            </w:r>
          </w:p>
          <w:p w:rsidR="00355109" w:rsidRPr="001E6C4D" w:rsidRDefault="00355109" w:rsidP="005C25DD">
            <w:pPr>
              <w:rPr>
                <w:b/>
                <w:sz w:val="18"/>
                <w:szCs w:val="18"/>
              </w:rPr>
            </w:pPr>
          </w:p>
          <w:p w:rsidR="00355109" w:rsidRPr="001E6C4D" w:rsidRDefault="00355109" w:rsidP="006E1D99">
            <w:pPr>
              <w:rPr>
                <w:b/>
                <w:sz w:val="18"/>
                <w:szCs w:val="18"/>
              </w:rPr>
            </w:pPr>
            <w:r w:rsidRPr="001E6C4D">
              <w:rPr>
                <w:b/>
                <w:sz w:val="18"/>
                <w:szCs w:val="18"/>
              </w:rPr>
              <w:t>(</w:t>
            </w:r>
            <w:r w:rsidR="006E1D99">
              <w:rPr>
                <w:b/>
                <w:sz w:val="18"/>
                <w:szCs w:val="18"/>
              </w:rPr>
              <w:t>up to 4</w:t>
            </w:r>
            <w:r w:rsidRPr="001E6C4D">
              <w:rPr>
                <w:b/>
                <w:sz w:val="18"/>
                <w:szCs w:val="18"/>
              </w:rPr>
              <w:t xml:space="preserve"> x ESSs at each May conference only)</w:t>
            </w:r>
          </w:p>
        </w:tc>
        <w:tc>
          <w:tcPr>
            <w:tcW w:w="1418" w:type="dxa"/>
          </w:tcPr>
          <w:p w:rsidR="00355109" w:rsidRPr="001E6C4D" w:rsidRDefault="00355109" w:rsidP="00DF6F9C">
            <w:pPr>
              <w:rPr>
                <w:color w:val="008000"/>
                <w:sz w:val="18"/>
                <w:szCs w:val="18"/>
              </w:rPr>
            </w:pPr>
          </w:p>
          <w:p w:rsidR="006814EA" w:rsidRDefault="00355109" w:rsidP="00CE6D58">
            <w:pPr>
              <w:rPr>
                <w:b/>
                <w:color w:val="008000"/>
                <w:sz w:val="18"/>
                <w:szCs w:val="18"/>
              </w:rPr>
            </w:pPr>
            <w:r w:rsidRPr="001E6C4D">
              <w:rPr>
                <w:b/>
                <w:color w:val="008000"/>
                <w:sz w:val="18"/>
                <w:szCs w:val="18"/>
                <w:u w:val="single"/>
              </w:rPr>
              <w:t>At conference</w:t>
            </w:r>
            <w:r w:rsidRPr="001E6C4D">
              <w:rPr>
                <w:b/>
                <w:color w:val="008000"/>
                <w:sz w:val="18"/>
                <w:szCs w:val="18"/>
              </w:rPr>
              <w:t>:</w:t>
            </w:r>
          </w:p>
          <w:p w:rsidR="006814EA" w:rsidRPr="006814EA" w:rsidRDefault="006814EA" w:rsidP="00CE6D58">
            <w:pPr>
              <w:rPr>
                <w:b/>
                <w:color w:val="008000"/>
                <w:sz w:val="18"/>
                <w:szCs w:val="18"/>
              </w:rPr>
            </w:pPr>
            <w:r w:rsidRPr="006814EA">
              <w:rPr>
                <w:b/>
                <w:color w:val="008000"/>
                <w:sz w:val="18"/>
                <w:szCs w:val="18"/>
              </w:rPr>
              <w:t xml:space="preserve">Select </w:t>
            </w:r>
            <w:r>
              <w:rPr>
                <w:b/>
                <w:color w:val="008000"/>
                <w:sz w:val="18"/>
                <w:szCs w:val="18"/>
              </w:rPr>
              <w:t xml:space="preserve">Year 1 </w:t>
            </w:r>
            <w:r w:rsidRPr="006814EA">
              <w:rPr>
                <w:b/>
                <w:color w:val="008000"/>
                <w:sz w:val="18"/>
                <w:szCs w:val="18"/>
              </w:rPr>
              <w:t xml:space="preserve">ESS </w:t>
            </w:r>
            <w:r w:rsidR="006E1D99">
              <w:rPr>
                <w:b/>
                <w:color w:val="008000"/>
                <w:sz w:val="18"/>
                <w:szCs w:val="18"/>
              </w:rPr>
              <w:t xml:space="preserve">chair and EC </w:t>
            </w:r>
            <w:proofErr w:type="spellStart"/>
            <w:r w:rsidR="006E1D99">
              <w:rPr>
                <w:b/>
                <w:color w:val="008000"/>
                <w:sz w:val="18"/>
                <w:szCs w:val="18"/>
              </w:rPr>
              <w:t>liason</w:t>
            </w:r>
            <w:proofErr w:type="spellEnd"/>
            <w:r w:rsidRPr="006814EA">
              <w:rPr>
                <w:b/>
                <w:color w:val="008000"/>
                <w:sz w:val="18"/>
                <w:szCs w:val="18"/>
              </w:rPr>
              <w:t>.</w:t>
            </w:r>
          </w:p>
          <w:p w:rsidR="00CF67FE" w:rsidRPr="008E0024" w:rsidRDefault="008E0024" w:rsidP="00ED24AF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Confirm which SIGs wish to </w:t>
            </w:r>
            <w:r w:rsidRPr="008E0024">
              <w:rPr>
                <w:rFonts w:cs="Arial"/>
                <w:sz w:val="18"/>
                <w:szCs w:val="18"/>
              </w:rPr>
              <w:t>run an ESS session.</w:t>
            </w:r>
          </w:p>
          <w:p w:rsidR="00C873BB" w:rsidRDefault="00C873BB" w:rsidP="00ED24AF">
            <w:pPr>
              <w:rPr>
                <w:color w:val="008000"/>
                <w:sz w:val="18"/>
                <w:szCs w:val="18"/>
              </w:rPr>
            </w:pPr>
          </w:p>
          <w:p w:rsidR="00355109" w:rsidRPr="001E6C4D" w:rsidRDefault="00355109" w:rsidP="00ED24AF">
            <w:pPr>
              <w:rPr>
                <w:b/>
                <w:sz w:val="18"/>
                <w:szCs w:val="18"/>
              </w:rPr>
            </w:pPr>
            <w:r w:rsidRPr="001E6C4D">
              <w:rPr>
                <w:color w:val="008000"/>
                <w:sz w:val="18"/>
                <w:szCs w:val="18"/>
              </w:rPr>
              <w:t xml:space="preserve">Abstract form to </w:t>
            </w:r>
            <w:r w:rsidR="00ED24AF">
              <w:rPr>
                <w:color w:val="008000"/>
                <w:sz w:val="18"/>
                <w:szCs w:val="18"/>
              </w:rPr>
              <w:t>potential presenters</w:t>
            </w:r>
            <w:r w:rsidRPr="001E6C4D">
              <w:rPr>
                <w:color w:val="008000"/>
                <w:sz w:val="18"/>
                <w:szCs w:val="18"/>
              </w:rPr>
              <w:t xml:space="preserve"> within 1 month of conference</w:t>
            </w:r>
          </w:p>
        </w:tc>
        <w:tc>
          <w:tcPr>
            <w:tcW w:w="1559" w:type="dxa"/>
          </w:tcPr>
          <w:p w:rsidR="00355109" w:rsidRPr="001E6C4D" w:rsidRDefault="00355109" w:rsidP="00342666">
            <w:pPr>
              <w:rPr>
                <w:color w:val="008000"/>
                <w:sz w:val="18"/>
                <w:szCs w:val="18"/>
              </w:rPr>
            </w:pPr>
            <w:r w:rsidRPr="001E6C4D">
              <w:rPr>
                <w:color w:val="008000"/>
                <w:sz w:val="18"/>
                <w:szCs w:val="18"/>
              </w:rPr>
              <w:t>Deadline for return of ESS abstracts: end August</w:t>
            </w:r>
          </w:p>
          <w:p w:rsidR="00355109" w:rsidRPr="001E6C4D" w:rsidRDefault="00355109" w:rsidP="00342666">
            <w:pPr>
              <w:rPr>
                <w:color w:val="008000"/>
                <w:sz w:val="18"/>
                <w:szCs w:val="18"/>
              </w:rPr>
            </w:pPr>
          </w:p>
          <w:p w:rsidR="00355109" w:rsidRPr="001E6C4D" w:rsidRDefault="00355109" w:rsidP="00342666">
            <w:pPr>
              <w:rPr>
                <w:b/>
                <w:color w:val="008000"/>
                <w:sz w:val="18"/>
                <w:szCs w:val="18"/>
              </w:rPr>
            </w:pPr>
            <w:r w:rsidRPr="001E6C4D">
              <w:rPr>
                <w:b/>
                <w:color w:val="008000"/>
                <w:sz w:val="18"/>
                <w:szCs w:val="18"/>
                <w:u w:val="single"/>
              </w:rPr>
              <w:t>At F2F</w:t>
            </w:r>
            <w:r w:rsidRPr="001E6C4D">
              <w:rPr>
                <w:b/>
                <w:color w:val="008000"/>
                <w:sz w:val="18"/>
                <w:szCs w:val="18"/>
              </w:rPr>
              <w:t xml:space="preserve">: finalise Year </w:t>
            </w:r>
            <w:r>
              <w:rPr>
                <w:b/>
                <w:color w:val="008000"/>
                <w:sz w:val="18"/>
                <w:szCs w:val="18"/>
              </w:rPr>
              <w:t>1</w:t>
            </w:r>
            <w:r w:rsidRPr="001E6C4D">
              <w:rPr>
                <w:b/>
                <w:color w:val="008000"/>
                <w:sz w:val="18"/>
                <w:szCs w:val="18"/>
              </w:rPr>
              <w:t xml:space="preserve"> ESS programme</w:t>
            </w:r>
          </w:p>
          <w:p w:rsidR="00355109" w:rsidRPr="001E6C4D" w:rsidRDefault="00355109" w:rsidP="00342666">
            <w:pPr>
              <w:rPr>
                <w:color w:val="008000"/>
                <w:sz w:val="18"/>
                <w:szCs w:val="18"/>
              </w:rPr>
            </w:pPr>
          </w:p>
          <w:p w:rsidR="00355109" w:rsidRPr="001E6C4D" w:rsidRDefault="00355109" w:rsidP="007F31E0">
            <w:pPr>
              <w:rPr>
                <w:b/>
                <w:sz w:val="18"/>
                <w:szCs w:val="18"/>
              </w:rPr>
            </w:pPr>
            <w:r w:rsidRPr="001E6C4D">
              <w:rPr>
                <w:color w:val="008000"/>
                <w:sz w:val="18"/>
                <w:szCs w:val="18"/>
              </w:rPr>
              <w:t xml:space="preserve">Formal liaison with Year </w:t>
            </w:r>
            <w:r>
              <w:rPr>
                <w:color w:val="008000"/>
                <w:sz w:val="18"/>
                <w:szCs w:val="18"/>
              </w:rPr>
              <w:t>1</w:t>
            </w:r>
            <w:r w:rsidRPr="001E6C4D">
              <w:rPr>
                <w:color w:val="008000"/>
                <w:sz w:val="18"/>
                <w:szCs w:val="18"/>
              </w:rPr>
              <w:t xml:space="preserve"> ESS presenters from now</w:t>
            </w:r>
          </w:p>
        </w:tc>
        <w:tc>
          <w:tcPr>
            <w:tcW w:w="1559" w:type="dxa"/>
          </w:tcPr>
          <w:p w:rsidR="00355109" w:rsidRPr="001E6C4D" w:rsidRDefault="00355109" w:rsidP="00DE04F6">
            <w:pPr>
              <w:rPr>
                <w:b/>
                <w:sz w:val="18"/>
                <w:szCs w:val="18"/>
              </w:rPr>
            </w:pPr>
            <w:r w:rsidRPr="001E6C4D">
              <w:rPr>
                <w:color w:val="008000"/>
                <w:sz w:val="18"/>
                <w:szCs w:val="18"/>
              </w:rPr>
              <w:t xml:space="preserve">Liaison ongoing with Year </w:t>
            </w:r>
            <w:r>
              <w:rPr>
                <w:color w:val="008000"/>
                <w:sz w:val="18"/>
                <w:szCs w:val="18"/>
              </w:rPr>
              <w:t>1</w:t>
            </w:r>
            <w:r w:rsidRPr="001E6C4D">
              <w:rPr>
                <w:color w:val="008000"/>
                <w:sz w:val="18"/>
                <w:szCs w:val="18"/>
              </w:rPr>
              <w:t xml:space="preserve"> ESS presenters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355109" w:rsidRPr="001E6C4D" w:rsidRDefault="00355109" w:rsidP="00342666">
            <w:pPr>
              <w:rPr>
                <w:color w:val="008000"/>
                <w:sz w:val="18"/>
                <w:szCs w:val="18"/>
              </w:rPr>
            </w:pPr>
            <w:r w:rsidRPr="001E6C4D">
              <w:rPr>
                <w:color w:val="008000"/>
                <w:sz w:val="18"/>
                <w:szCs w:val="18"/>
              </w:rPr>
              <w:t xml:space="preserve">Year </w:t>
            </w:r>
            <w:r>
              <w:rPr>
                <w:color w:val="008000"/>
                <w:sz w:val="18"/>
                <w:szCs w:val="18"/>
              </w:rPr>
              <w:t>1</w:t>
            </w:r>
            <w:r w:rsidRPr="001E6C4D">
              <w:rPr>
                <w:color w:val="008000"/>
                <w:sz w:val="18"/>
                <w:szCs w:val="18"/>
              </w:rPr>
              <w:t xml:space="preserve"> ESS slides final</w:t>
            </w:r>
          </w:p>
          <w:p w:rsidR="00355109" w:rsidRPr="001E6C4D" w:rsidRDefault="00355109" w:rsidP="00342666">
            <w:pPr>
              <w:rPr>
                <w:color w:val="008000"/>
                <w:sz w:val="18"/>
                <w:szCs w:val="18"/>
              </w:rPr>
            </w:pPr>
          </w:p>
          <w:p w:rsidR="00355109" w:rsidRPr="001E6C4D" w:rsidRDefault="00355109" w:rsidP="00DE04F6">
            <w:pPr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9" w:rsidRPr="001E6C4D" w:rsidRDefault="00355109" w:rsidP="00342666">
            <w:pPr>
              <w:rPr>
                <w:color w:val="008000"/>
                <w:sz w:val="18"/>
                <w:szCs w:val="18"/>
              </w:rPr>
            </w:pPr>
            <w:r w:rsidRPr="001E6C4D">
              <w:rPr>
                <w:color w:val="008000"/>
                <w:sz w:val="18"/>
                <w:szCs w:val="18"/>
              </w:rPr>
              <w:t xml:space="preserve">Year </w:t>
            </w:r>
            <w:r>
              <w:rPr>
                <w:color w:val="008000"/>
                <w:sz w:val="18"/>
                <w:szCs w:val="18"/>
              </w:rPr>
              <w:t>1</w:t>
            </w:r>
            <w:r w:rsidRPr="001E6C4D">
              <w:rPr>
                <w:color w:val="008000"/>
                <w:sz w:val="18"/>
                <w:szCs w:val="18"/>
              </w:rPr>
              <w:t xml:space="preserve"> ESS presented</w:t>
            </w:r>
          </w:p>
          <w:p w:rsidR="00355109" w:rsidRPr="001E6C4D" w:rsidRDefault="00355109" w:rsidP="00342666">
            <w:pPr>
              <w:rPr>
                <w:sz w:val="18"/>
                <w:szCs w:val="18"/>
              </w:rPr>
            </w:pPr>
          </w:p>
          <w:p w:rsidR="00355109" w:rsidRPr="001E6C4D" w:rsidRDefault="00355109" w:rsidP="00E01C84">
            <w:pPr>
              <w:rPr>
                <w:color w:val="0000FF"/>
                <w:sz w:val="18"/>
                <w:szCs w:val="18"/>
              </w:rPr>
            </w:pPr>
          </w:p>
          <w:p w:rsidR="006814EA" w:rsidRDefault="00355109" w:rsidP="00E01C84">
            <w:pPr>
              <w:rPr>
                <w:b/>
                <w:color w:val="0000FF"/>
                <w:sz w:val="18"/>
                <w:szCs w:val="18"/>
              </w:rPr>
            </w:pPr>
            <w:r w:rsidRPr="001E6C4D">
              <w:rPr>
                <w:b/>
                <w:color w:val="0000FF"/>
                <w:sz w:val="18"/>
                <w:szCs w:val="18"/>
                <w:u w:val="single"/>
              </w:rPr>
              <w:t>At conference</w:t>
            </w:r>
            <w:r w:rsidRPr="001E6C4D">
              <w:rPr>
                <w:b/>
                <w:color w:val="0000FF"/>
                <w:sz w:val="18"/>
                <w:szCs w:val="18"/>
              </w:rPr>
              <w:t>:</w:t>
            </w:r>
          </w:p>
          <w:p w:rsidR="006814EA" w:rsidRPr="006814EA" w:rsidRDefault="006814EA" w:rsidP="00E01C84">
            <w:pPr>
              <w:rPr>
                <w:b/>
                <w:color w:val="0000FF"/>
                <w:sz w:val="18"/>
                <w:szCs w:val="18"/>
                <w:u w:val="single"/>
              </w:rPr>
            </w:pPr>
            <w:r w:rsidRPr="006814EA">
              <w:rPr>
                <w:b/>
                <w:color w:val="0000FF"/>
                <w:sz w:val="18"/>
                <w:szCs w:val="18"/>
                <w:u w:val="single"/>
              </w:rPr>
              <w:t xml:space="preserve">Select Year 2 ESS </w:t>
            </w:r>
            <w:r w:rsidR="008E0024">
              <w:rPr>
                <w:b/>
                <w:color w:val="0000FF"/>
                <w:sz w:val="18"/>
                <w:szCs w:val="18"/>
                <w:u w:val="single"/>
              </w:rPr>
              <w:t xml:space="preserve">chair and EC </w:t>
            </w:r>
            <w:proofErr w:type="spellStart"/>
            <w:r w:rsidR="008E0024">
              <w:rPr>
                <w:b/>
                <w:color w:val="0000FF"/>
                <w:sz w:val="18"/>
                <w:szCs w:val="18"/>
                <w:u w:val="single"/>
              </w:rPr>
              <w:t>liason</w:t>
            </w:r>
            <w:proofErr w:type="spellEnd"/>
            <w:r w:rsidRPr="006814EA">
              <w:rPr>
                <w:b/>
                <w:color w:val="0000FF"/>
                <w:sz w:val="18"/>
                <w:szCs w:val="18"/>
                <w:u w:val="single"/>
              </w:rPr>
              <w:t>.</w:t>
            </w:r>
          </w:p>
          <w:p w:rsidR="006814EA" w:rsidRPr="002218B1" w:rsidRDefault="008E0024" w:rsidP="00E01C84">
            <w:pPr>
              <w:rPr>
                <w:color w:val="0000FF"/>
                <w:sz w:val="18"/>
                <w:szCs w:val="18"/>
              </w:rPr>
            </w:pPr>
            <w:r w:rsidRPr="002218B1">
              <w:rPr>
                <w:color w:val="0000FF"/>
                <w:sz w:val="18"/>
                <w:szCs w:val="18"/>
              </w:rPr>
              <w:t>Confirm which SIGs wish to run an ESS session</w:t>
            </w:r>
          </w:p>
          <w:p w:rsidR="00355109" w:rsidRPr="001E6C4D" w:rsidRDefault="00355109" w:rsidP="00E01C84">
            <w:pPr>
              <w:rPr>
                <w:color w:val="0000FF"/>
                <w:sz w:val="18"/>
                <w:szCs w:val="18"/>
              </w:rPr>
            </w:pPr>
          </w:p>
          <w:p w:rsidR="00355109" w:rsidRPr="001E6C4D" w:rsidRDefault="00355109" w:rsidP="007E78F7">
            <w:pPr>
              <w:rPr>
                <w:b/>
                <w:sz w:val="18"/>
                <w:szCs w:val="18"/>
              </w:rPr>
            </w:pPr>
            <w:r w:rsidRPr="001E6C4D">
              <w:rPr>
                <w:color w:val="0000FF"/>
                <w:sz w:val="18"/>
                <w:szCs w:val="18"/>
              </w:rPr>
              <w:t xml:space="preserve">Abstract form to </w:t>
            </w:r>
            <w:r w:rsidR="007E78F7">
              <w:rPr>
                <w:color w:val="0000FF"/>
                <w:sz w:val="18"/>
                <w:szCs w:val="18"/>
              </w:rPr>
              <w:t>potential presenters</w:t>
            </w:r>
            <w:r w:rsidRPr="001E6C4D">
              <w:rPr>
                <w:color w:val="0000FF"/>
                <w:sz w:val="18"/>
                <w:szCs w:val="18"/>
              </w:rPr>
              <w:t xml:space="preserve"> within 1 month of conference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9" w:rsidRPr="00355109" w:rsidRDefault="00355109" w:rsidP="00E15D99">
            <w:pPr>
              <w:rPr>
                <w:color w:val="0000FF"/>
                <w:sz w:val="18"/>
                <w:szCs w:val="18"/>
              </w:rPr>
            </w:pPr>
            <w:r w:rsidRPr="00355109">
              <w:rPr>
                <w:color w:val="0000FF"/>
                <w:sz w:val="18"/>
                <w:szCs w:val="18"/>
              </w:rPr>
              <w:t>Deadline for return of ESS abstracts: end August</w:t>
            </w:r>
          </w:p>
          <w:p w:rsidR="00355109" w:rsidRPr="00355109" w:rsidRDefault="00355109" w:rsidP="00E15D99">
            <w:pPr>
              <w:rPr>
                <w:color w:val="0000FF"/>
                <w:sz w:val="18"/>
                <w:szCs w:val="18"/>
              </w:rPr>
            </w:pPr>
          </w:p>
          <w:p w:rsidR="00355109" w:rsidRPr="007F31E0" w:rsidRDefault="00D77803" w:rsidP="00E15D99">
            <w:pPr>
              <w:rPr>
                <w:b/>
                <w:color w:val="0000FF"/>
                <w:sz w:val="18"/>
                <w:szCs w:val="18"/>
              </w:rPr>
            </w:pPr>
            <w:r w:rsidRPr="00D77803">
              <w:rPr>
                <w:b/>
                <w:color w:val="0000FF"/>
                <w:sz w:val="18"/>
                <w:szCs w:val="18"/>
                <w:u w:val="single"/>
              </w:rPr>
              <w:t>At F2F</w:t>
            </w:r>
            <w:r w:rsidR="00355109" w:rsidRPr="007F31E0">
              <w:rPr>
                <w:b/>
                <w:color w:val="0000FF"/>
                <w:sz w:val="18"/>
                <w:szCs w:val="18"/>
              </w:rPr>
              <w:t>:; finalise Year 2 ESS programme</w:t>
            </w:r>
          </w:p>
          <w:p w:rsidR="00355109" w:rsidRPr="00355109" w:rsidRDefault="00355109" w:rsidP="00E15D99">
            <w:pPr>
              <w:rPr>
                <w:color w:val="0000FF"/>
                <w:sz w:val="18"/>
                <w:szCs w:val="18"/>
              </w:rPr>
            </w:pPr>
          </w:p>
          <w:p w:rsidR="00355109" w:rsidRPr="00355109" w:rsidRDefault="00355109" w:rsidP="00355109">
            <w:pPr>
              <w:rPr>
                <w:color w:val="0000FF"/>
                <w:sz w:val="18"/>
                <w:szCs w:val="18"/>
              </w:rPr>
            </w:pPr>
            <w:r w:rsidRPr="00355109">
              <w:rPr>
                <w:color w:val="0000FF"/>
                <w:sz w:val="18"/>
                <w:szCs w:val="18"/>
              </w:rPr>
              <w:t xml:space="preserve">Formal liaison with Year </w:t>
            </w:r>
            <w:r>
              <w:rPr>
                <w:color w:val="0000FF"/>
                <w:sz w:val="18"/>
                <w:szCs w:val="18"/>
              </w:rPr>
              <w:t>2</w:t>
            </w:r>
            <w:r w:rsidRPr="00355109">
              <w:rPr>
                <w:color w:val="0000FF"/>
                <w:sz w:val="18"/>
                <w:szCs w:val="18"/>
              </w:rPr>
              <w:t xml:space="preserve"> ESS presenters from now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9" w:rsidRPr="00355109" w:rsidRDefault="00355109" w:rsidP="00355109">
            <w:pPr>
              <w:rPr>
                <w:color w:val="0000FF"/>
                <w:sz w:val="18"/>
                <w:szCs w:val="18"/>
              </w:rPr>
            </w:pPr>
            <w:r w:rsidRPr="00355109">
              <w:rPr>
                <w:color w:val="0000FF"/>
                <w:sz w:val="18"/>
                <w:szCs w:val="18"/>
              </w:rPr>
              <w:t xml:space="preserve">Liaison ongoing with Year </w:t>
            </w:r>
            <w:r>
              <w:rPr>
                <w:color w:val="0000FF"/>
                <w:sz w:val="18"/>
                <w:szCs w:val="18"/>
              </w:rPr>
              <w:t>2</w:t>
            </w:r>
            <w:r w:rsidRPr="00355109">
              <w:rPr>
                <w:color w:val="0000FF"/>
                <w:sz w:val="18"/>
                <w:szCs w:val="18"/>
              </w:rPr>
              <w:t xml:space="preserve"> ESS presenters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9" w:rsidRPr="00355109" w:rsidRDefault="00355109" w:rsidP="00E15D99">
            <w:pPr>
              <w:rPr>
                <w:color w:val="0000FF"/>
                <w:sz w:val="18"/>
                <w:szCs w:val="18"/>
              </w:rPr>
            </w:pPr>
            <w:r w:rsidRPr="00355109">
              <w:rPr>
                <w:color w:val="0000FF"/>
                <w:sz w:val="18"/>
                <w:szCs w:val="18"/>
              </w:rPr>
              <w:t xml:space="preserve">Year </w:t>
            </w:r>
            <w:r>
              <w:rPr>
                <w:color w:val="0000FF"/>
                <w:sz w:val="18"/>
                <w:szCs w:val="18"/>
              </w:rPr>
              <w:t>2</w:t>
            </w:r>
            <w:r w:rsidRPr="00355109">
              <w:rPr>
                <w:color w:val="0000FF"/>
                <w:sz w:val="18"/>
                <w:szCs w:val="18"/>
              </w:rPr>
              <w:t xml:space="preserve"> ESS slides final</w:t>
            </w:r>
          </w:p>
          <w:p w:rsidR="00355109" w:rsidRPr="00355109" w:rsidRDefault="00355109" w:rsidP="00E15D99">
            <w:pPr>
              <w:rPr>
                <w:color w:val="0000FF"/>
                <w:sz w:val="18"/>
                <w:szCs w:val="18"/>
              </w:rPr>
            </w:pPr>
          </w:p>
          <w:p w:rsidR="00355109" w:rsidRPr="00355109" w:rsidRDefault="00355109" w:rsidP="00E15D9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9" w:rsidRPr="00355109" w:rsidRDefault="00355109" w:rsidP="00E15D99">
            <w:pPr>
              <w:rPr>
                <w:color w:val="0000FF"/>
                <w:sz w:val="18"/>
                <w:szCs w:val="18"/>
              </w:rPr>
            </w:pPr>
            <w:r w:rsidRPr="00355109">
              <w:rPr>
                <w:color w:val="0000FF"/>
                <w:sz w:val="18"/>
                <w:szCs w:val="18"/>
              </w:rPr>
              <w:t xml:space="preserve">Year </w:t>
            </w:r>
            <w:r>
              <w:rPr>
                <w:color w:val="0000FF"/>
                <w:sz w:val="18"/>
                <w:szCs w:val="18"/>
              </w:rPr>
              <w:t>2</w:t>
            </w:r>
            <w:r w:rsidRPr="00355109">
              <w:rPr>
                <w:color w:val="0000FF"/>
                <w:sz w:val="18"/>
                <w:szCs w:val="18"/>
              </w:rPr>
              <w:t xml:space="preserve"> ESS presented</w:t>
            </w:r>
          </w:p>
          <w:p w:rsidR="00355109" w:rsidRPr="00355109" w:rsidRDefault="00355109" w:rsidP="00E15D99">
            <w:pPr>
              <w:rPr>
                <w:color w:val="0000FF"/>
                <w:sz w:val="18"/>
                <w:szCs w:val="18"/>
              </w:rPr>
            </w:pPr>
          </w:p>
          <w:p w:rsidR="00355109" w:rsidRPr="00355109" w:rsidRDefault="00355109" w:rsidP="00E15D99">
            <w:pPr>
              <w:rPr>
                <w:color w:val="FF00FF"/>
                <w:sz w:val="18"/>
                <w:szCs w:val="18"/>
              </w:rPr>
            </w:pPr>
          </w:p>
          <w:p w:rsidR="006814EA" w:rsidRDefault="00D77803" w:rsidP="00E15D99">
            <w:pPr>
              <w:rPr>
                <w:b/>
                <w:color w:val="FF00FF"/>
                <w:sz w:val="18"/>
                <w:szCs w:val="18"/>
              </w:rPr>
            </w:pPr>
            <w:r w:rsidRPr="00D77803">
              <w:rPr>
                <w:b/>
                <w:color w:val="FF00FF"/>
                <w:sz w:val="18"/>
                <w:szCs w:val="18"/>
                <w:u w:val="single"/>
              </w:rPr>
              <w:t>At conference</w:t>
            </w:r>
            <w:r w:rsidR="00355109" w:rsidRPr="007F31E0">
              <w:rPr>
                <w:b/>
                <w:color w:val="FF00FF"/>
                <w:sz w:val="18"/>
                <w:szCs w:val="18"/>
              </w:rPr>
              <w:t>:</w:t>
            </w:r>
          </w:p>
          <w:p w:rsidR="00C873BB" w:rsidRDefault="006814EA" w:rsidP="00E15D99">
            <w:pPr>
              <w:rPr>
                <w:b/>
                <w:color w:val="FF00FF"/>
                <w:sz w:val="18"/>
                <w:szCs w:val="18"/>
                <w:u w:val="single"/>
              </w:rPr>
            </w:pPr>
            <w:r w:rsidRPr="006814EA">
              <w:rPr>
                <w:b/>
                <w:color w:val="FF00FF"/>
                <w:sz w:val="18"/>
                <w:szCs w:val="18"/>
                <w:u w:val="single"/>
              </w:rPr>
              <w:t xml:space="preserve">Select Year 3 ESS </w:t>
            </w:r>
            <w:r w:rsidR="008E0024">
              <w:rPr>
                <w:b/>
                <w:color w:val="FF00FF"/>
                <w:sz w:val="18"/>
                <w:szCs w:val="18"/>
                <w:u w:val="single"/>
              </w:rPr>
              <w:t xml:space="preserve">chair and EC </w:t>
            </w:r>
            <w:proofErr w:type="spellStart"/>
            <w:r w:rsidR="008E0024">
              <w:rPr>
                <w:b/>
                <w:color w:val="FF00FF"/>
                <w:sz w:val="18"/>
                <w:szCs w:val="18"/>
                <w:u w:val="single"/>
              </w:rPr>
              <w:t>liason</w:t>
            </w:r>
            <w:proofErr w:type="spellEnd"/>
          </w:p>
          <w:p w:rsidR="006814EA" w:rsidRPr="002218B1" w:rsidRDefault="008E0024" w:rsidP="00E15D99">
            <w:pPr>
              <w:rPr>
                <w:color w:val="FF00FF"/>
                <w:sz w:val="18"/>
                <w:szCs w:val="18"/>
              </w:rPr>
            </w:pPr>
            <w:r w:rsidRPr="002218B1">
              <w:rPr>
                <w:color w:val="FF00FF"/>
                <w:sz w:val="18"/>
                <w:szCs w:val="18"/>
              </w:rPr>
              <w:t>Confirm which SIGs wish to run an ESS session</w:t>
            </w:r>
          </w:p>
          <w:p w:rsidR="00355109" w:rsidRPr="00355109" w:rsidRDefault="00355109" w:rsidP="00E15D99">
            <w:pPr>
              <w:rPr>
                <w:color w:val="FF00FF"/>
                <w:sz w:val="18"/>
                <w:szCs w:val="18"/>
              </w:rPr>
            </w:pPr>
          </w:p>
          <w:p w:rsidR="00355109" w:rsidRPr="00355109" w:rsidRDefault="00355109" w:rsidP="007E78F7">
            <w:pPr>
              <w:rPr>
                <w:color w:val="0000FF"/>
                <w:sz w:val="18"/>
                <w:szCs w:val="18"/>
              </w:rPr>
            </w:pPr>
            <w:r w:rsidRPr="00355109">
              <w:rPr>
                <w:color w:val="FF00FF"/>
                <w:sz w:val="18"/>
                <w:szCs w:val="18"/>
              </w:rPr>
              <w:t xml:space="preserve">Abstract form to </w:t>
            </w:r>
            <w:r w:rsidR="007E78F7">
              <w:rPr>
                <w:color w:val="FF00FF"/>
                <w:sz w:val="18"/>
                <w:szCs w:val="18"/>
              </w:rPr>
              <w:t>potential presenters</w:t>
            </w:r>
            <w:r w:rsidRPr="00355109">
              <w:rPr>
                <w:color w:val="FF00FF"/>
                <w:sz w:val="18"/>
                <w:szCs w:val="18"/>
              </w:rPr>
              <w:t xml:space="preserve"> within 1 month of conference</w:t>
            </w:r>
            <w:r w:rsidR="00CF67FE">
              <w:rPr>
                <w:color w:val="FF00FF"/>
                <w:sz w:val="18"/>
                <w:szCs w:val="18"/>
              </w:rPr>
              <w:t xml:space="preserve"> </w:t>
            </w:r>
          </w:p>
        </w:tc>
      </w:tr>
      <w:tr w:rsidR="00956AD0" w:rsidRPr="001E6C4D" w:rsidTr="00FC5D48">
        <w:tc>
          <w:tcPr>
            <w:tcW w:w="1242" w:type="dxa"/>
          </w:tcPr>
          <w:p w:rsidR="00C265AF" w:rsidRDefault="00C265AF" w:rsidP="00342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Symposium</w:t>
            </w:r>
          </w:p>
          <w:p w:rsidR="00C265AF" w:rsidRPr="001E6C4D" w:rsidRDefault="00C265AF" w:rsidP="0034266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F" w:rsidRPr="001E6C4D" w:rsidRDefault="00C265AF" w:rsidP="00C265AF">
            <w:pPr>
              <w:rPr>
                <w:b/>
                <w:color w:val="008000"/>
                <w:sz w:val="18"/>
                <w:szCs w:val="18"/>
              </w:rPr>
            </w:pPr>
            <w:r w:rsidRPr="001E6C4D">
              <w:rPr>
                <w:b/>
                <w:color w:val="008000"/>
                <w:sz w:val="18"/>
                <w:szCs w:val="18"/>
                <w:u w:val="single"/>
              </w:rPr>
              <w:t>At conference</w:t>
            </w:r>
            <w:r w:rsidRPr="001E6C4D">
              <w:rPr>
                <w:b/>
                <w:color w:val="008000"/>
                <w:sz w:val="18"/>
                <w:szCs w:val="18"/>
              </w:rPr>
              <w:t xml:space="preserve">: </w:t>
            </w:r>
            <w:r>
              <w:rPr>
                <w:b/>
                <w:color w:val="008000"/>
                <w:sz w:val="18"/>
                <w:szCs w:val="18"/>
              </w:rPr>
              <w:t>Year 1 symposium topic agreed</w:t>
            </w:r>
          </w:p>
          <w:p w:rsidR="00C265AF" w:rsidRPr="00715C91" w:rsidRDefault="00C265AF" w:rsidP="009A2F2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F" w:rsidRPr="00715C91" w:rsidRDefault="00C265AF" w:rsidP="00983F3A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F" w:rsidRPr="00715C91" w:rsidRDefault="00961300" w:rsidP="00961300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color w:val="008000"/>
                <w:sz w:val="18"/>
                <w:szCs w:val="18"/>
              </w:rPr>
              <w:t xml:space="preserve">Outline of Year 1 symposium agreed and  topics and speakers discussed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F" w:rsidRPr="00C265AF" w:rsidRDefault="00961300" w:rsidP="00961300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L</w:t>
            </w:r>
            <w:r w:rsidR="00C265AF" w:rsidRPr="00C265AF">
              <w:rPr>
                <w:color w:val="008000"/>
                <w:sz w:val="18"/>
                <w:szCs w:val="18"/>
              </w:rPr>
              <w:t xml:space="preserve">ist of speakers for Year 1 finalised for publication in mini guide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F" w:rsidRDefault="00C265AF" w:rsidP="00983F3A">
            <w:pPr>
              <w:rPr>
                <w:color w:val="008000"/>
                <w:sz w:val="18"/>
                <w:szCs w:val="18"/>
              </w:rPr>
            </w:pPr>
            <w:r w:rsidRPr="00C265AF">
              <w:rPr>
                <w:color w:val="008000"/>
                <w:sz w:val="18"/>
                <w:szCs w:val="18"/>
              </w:rPr>
              <w:t>Year 1 symposium presented</w:t>
            </w:r>
          </w:p>
          <w:p w:rsidR="00C265AF" w:rsidRDefault="00C265AF" w:rsidP="00983F3A">
            <w:pPr>
              <w:rPr>
                <w:color w:val="008000"/>
                <w:sz w:val="18"/>
                <w:szCs w:val="18"/>
              </w:rPr>
            </w:pPr>
          </w:p>
          <w:p w:rsidR="00C265AF" w:rsidRPr="00C265AF" w:rsidRDefault="00C265AF" w:rsidP="00961300">
            <w:pPr>
              <w:rPr>
                <w:color w:val="008000"/>
                <w:sz w:val="18"/>
                <w:szCs w:val="18"/>
              </w:rPr>
            </w:pPr>
            <w:r w:rsidRPr="00C265AF">
              <w:rPr>
                <w:b/>
                <w:color w:val="0000FF"/>
                <w:sz w:val="18"/>
                <w:szCs w:val="18"/>
                <w:u w:val="single"/>
              </w:rPr>
              <w:t xml:space="preserve">At conference: Year </w:t>
            </w:r>
            <w:r>
              <w:rPr>
                <w:b/>
                <w:color w:val="0000FF"/>
                <w:sz w:val="18"/>
                <w:szCs w:val="18"/>
                <w:u w:val="single"/>
              </w:rPr>
              <w:t>2</w:t>
            </w:r>
            <w:r w:rsidRPr="00C265AF">
              <w:rPr>
                <w:b/>
                <w:color w:val="0000FF"/>
                <w:sz w:val="18"/>
                <w:szCs w:val="18"/>
                <w:u w:val="single"/>
              </w:rPr>
              <w:t xml:space="preserve"> symposium topic agreed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F" w:rsidRPr="00715C91" w:rsidRDefault="00C265AF" w:rsidP="00983F3A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F" w:rsidRPr="00956AD0" w:rsidRDefault="00961300" w:rsidP="00961300">
            <w:pPr>
              <w:rPr>
                <w:color w:val="0000FF"/>
                <w:sz w:val="18"/>
                <w:szCs w:val="18"/>
              </w:rPr>
            </w:pPr>
            <w:r w:rsidRPr="00961300">
              <w:rPr>
                <w:color w:val="0000FF"/>
                <w:sz w:val="18"/>
                <w:szCs w:val="18"/>
              </w:rPr>
              <w:t>Outline of Year 2 symposium agreed and  topics and speakers discussed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F" w:rsidRPr="00956AD0" w:rsidRDefault="00C265AF" w:rsidP="00961300">
            <w:pPr>
              <w:rPr>
                <w:color w:val="0000FF"/>
                <w:sz w:val="18"/>
                <w:szCs w:val="18"/>
              </w:rPr>
            </w:pPr>
            <w:r w:rsidRPr="00956AD0">
              <w:rPr>
                <w:color w:val="0000FF"/>
                <w:sz w:val="18"/>
                <w:szCs w:val="18"/>
              </w:rPr>
              <w:t xml:space="preserve"> list of speakers for Year 2 finalised for publication in mini guide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D0" w:rsidRPr="00355109" w:rsidRDefault="00956AD0" w:rsidP="00956AD0">
            <w:pPr>
              <w:rPr>
                <w:color w:val="0000FF"/>
                <w:sz w:val="18"/>
                <w:szCs w:val="18"/>
              </w:rPr>
            </w:pPr>
            <w:r w:rsidRPr="00355109">
              <w:rPr>
                <w:color w:val="0000FF"/>
                <w:sz w:val="18"/>
                <w:szCs w:val="18"/>
              </w:rPr>
              <w:t xml:space="preserve">Year </w:t>
            </w:r>
            <w:r>
              <w:rPr>
                <w:color w:val="0000FF"/>
                <w:sz w:val="18"/>
                <w:szCs w:val="18"/>
              </w:rPr>
              <w:t>2</w:t>
            </w:r>
            <w:r w:rsidRPr="00355109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symposium</w:t>
            </w:r>
            <w:r w:rsidRPr="00355109">
              <w:rPr>
                <w:color w:val="0000FF"/>
                <w:sz w:val="18"/>
                <w:szCs w:val="18"/>
              </w:rPr>
              <w:t xml:space="preserve"> presented</w:t>
            </w:r>
          </w:p>
          <w:p w:rsidR="00956AD0" w:rsidRPr="00355109" w:rsidRDefault="00956AD0" w:rsidP="00956AD0">
            <w:pPr>
              <w:rPr>
                <w:color w:val="0000FF"/>
                <w:sz w:val="18"/>
                <w:szCs w:val="18"/>
              </w:rPr>
            </w:pPr>
          </w:p>
          <w:p w:rsidR="00C265AF" w:rsidRPr="00715C91" w:rsidRDefault="00956AD0" w:rsidP="00956AD0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77803">
              <w:rPr>
                <w:b/>
                <w:color w:val="FF00FF"/>
                <w:sz w:val="18"/>
                <w:szCs w:val="18"/>
                <w:u w:val="single"/>
              </w:rPr>
              <w:t>At conference</w:t>
            </w:r>
            <w:r w:rsidRPr="007F31E0">
              <w:rPr>
                <w:b/>
                <w:color w:val="FF00FF"/>
                <w:sz w:val="18"/>
                <w:szCs w:val="18"/>
              </w:rPr>
              <w:t xml:space="preserve">: </w:t>
            </w:r>
            <w:r>
              <w:rPr>
                <w:b/>
                <w:color w:val="FF00FF"/>
                <w:sz w:val="18"/>
                <w:szCs w:val="18"/>
              </w:rPr>
              <w:t>Year 3 symposium topic agreed</w:t>
            </w:r>
          </w:p>
        </w:tc>
      </w:tr>
      <w:tr w:rsidR="00956AD0" w:rsidRPr="001E6C4D" w:rsidTr="00FC5D48">
        <w:tc>
          <w:tcPr>
            <w:tcW w:w="1242" w:type="dxa"/>
          </w:tcPr>
          <w:p w:rsidR="00983F3A" w:rsidRPr="001E6C4D" w:rsidRDefault="00983F3A" w:rsidP="007E78F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26190" w:rsidRPr="00926190" w:rsidRDefault="00926190" w:rsidP="004C3CC6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83F3A" w:rsidRPr="001E6C4D" w:rsidRDefault="00983F3A" w:rsidP="003426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3F3A" w:rsidRPr="001E6C4D" w:rsidRDefault="00983F3A" w:rsidP="000C480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983F3A" w:rsidRPr="001E6C4D" w:rsidRDefault="00983F3A" w:rsidP="00DE04F6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674" w:type="dxa"/>
          </w:tcPr>
          <w:p w:rsidR="00983F3A" w:rsidRPr="001E6C4D" w:rsidRDefault="00983F3A" w:rsidP="00FC5D4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</w:tcPr>
          <w:p w:rsidR="00983F3A" w:rsidRPr="001E6C4D" w:rsidRDefault="00983F3A" w:rsidP="003426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3F3A" w:rsidRPr="001E6C4D" w:rsidRDefault="00983F3A" w:rsidP="003426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3F3A" w:rsidRPr="001E6C4D" w:rsidRDefault="00983F3A" w:rsidP="00FC5D48">
            <w:pPr>
              <w:rPr>
                <w:color w:val="FF00FF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6190" w:rsidRPr="00926190" w:rsidRDefault="00926190" w:rsidP="00CF67FE">
            <w:pPr>
              <w:rPr>
                <w:color w:val="008000"/>
                <w:sz w:val="18"/>
                <w:szCs w:val="18"/>
              </w:rPr>
            </w:pPr>
          </w:p>
        </w:tc>
      </w:tr>
      <w:tr w:rsidR="004B3144" w:rsidRPr="001E6C4D" w:rsidTr="00FC5D48">
        <w:tc>
          <w:tcPr>
            <w:tcW w:w="14142" w:type="dxa"/>
            <w:gridSpan w:val="10"/>
          </w:tcPr>
          <w:p w:rsidR="004B3144" w:rsidRPr="001E6C4D" w:rsidRDefault="004B3144" w:rsidP="00C873BB">
            <w:pPr>
              <w:rPr>
                <w:color w:val="008000"/>
                <w:sz w:val="18"/>
                <w:szCs w:val="18"/>
              </w:rPr>
            </w:pPr>
            <w:r w:rsidRPr="00F63BE8">
              <w:rPr>
                <w:sz w:val="20"/>
                <w:szCs w:val="20"/>
              </w:rPr>
              <w:t xml:space="preserve">In any calendar year, work </w:t>
            </w:r>
            <w:r w:rsidR="007E78F7">
              <w:rPr>
                <w:sz w:val="20"/>
                <w:szCs w:val="20"/>
              </w:rPr>
              <w:t>will</w:t>
            </w:r>
            <w:r w:rsidRPr="00F63BE8">
              <w:rPr>
                <w:sz w:val="20"/>
                <w:szCs w:val="20"/>
              </w:rPr>
              <w:t xml:space="preserve"> be in progress for </w:t>
            </w:r>
            <w:r w:rsidR="007E78F7">
              <w:rPr>
                <w:sz w:val="20"/>
                <w:szCs w:val="20"/>
              </w:rPr>
              <w:t>several</w:t>
            </w:r>
            <w:r w:rsidRPr="00F63BE8">
              <w:rPr>
                <w:sz w:val="20"/>
                <w:szCs w:val="20"/>
              </w:rPr>
              <w:t xml:space="preserve"> </w:t>
            </w:r>
            <w:r w:rsidR="007E78F7">
              <w:rPr>
                <w:sz w:val="20"/>
                <w:szCs w:val="20"/>
              </w:rPr>
              <w:t>symposia</w:t>
            </w:r>
            <w:r w:rsidR="003E74C7">
              <w:rPr>
                <w:sz w:val="20"/>
                <w:szCs w:val="20"/>
              </w:rPr>
              <w:t xml:space="preserve"> and</w:t>
            </w:r>
            <w:r w:rsidR="007E78F7">
              <w:rPr>
                <w:sz w:val="20"/>
                <w:szCs w:val="20"/>
              </w:rPr>
              <w:t xml:space="preserve"> </w:t>
            </w:r>
            <w:r w:rsidRPr="00F63BE8">
              <w:rPr>
                <w:sz w:val="20"/>
                <w:szCs w:val="20"/>
              </w:rPr>
              <w:t>ESSs. Th</w:t>
            </w:r>
            <w:r w:rsidR="00F63BE8">
              <w:rPr>
                <w:sz w:val="20"/>
                <w:szCs w:val="20"/>
              </w:rPr>
              <w:t xml:space="preserve">is </w:t>
            </w:r>
            <w:r w:rsidR="00DA781C">
              <w:rPr>
                <w:sz w:val="20"/>
                <w:szCs w:val="20"/>
              </w:rPr>
              <w:t>E</w:t>
            </w:r>
            <w:r w:rsidRPr="00F63BE8">
              <w:rPr>
                <w:sz w:val="20"/>
                <w:szCs w:val="20"/>
              </w:rPr>
              <w:t xml:space="preserve">xample </w:t>
            </w:r>
            <w:r w:rsidR="00DA781C">
              <w:rPr>
                <w:sz w:val="20"/>
                <w:szCs w:val="20"/>
              </w:rPr>
              <w:t>Time</w:t>
            </w:r>
            <w:r w:rsidRPr="00F63BE8">
              <w:rPr>
                <w:sz w:val="20"/>
                <w:szCs w:val="20"/>
              </w:rPr>
              <w:t>table shows timings based on an Annual Symposium</w:t>
            </w:r>
            <w:r w:rsidR="003E74C7">
              <w:rPr>
                <w:sz w:val="20"/>
                <w:szCs w:val="20"/>
              </w:rPr>
              <w:t xml:space="preserve"> and</w:t>
            </w:r>
            <w:r w:rsidRPr="00F63BE8">
              <w:rPr>
                <w:sz w:val="20"/>
                <w:szCs w:val="20"/>
              </w:rPr>
              <w:t xml:space="preserve"> </w:t>
            </w:r>
            <w:r w:rsidR="008E0024">
              <w:rPr>
                <w:sz w:val="20"/>
                <w:szCs w:val="20"/>
              </w:rPr>
              <w:t>up to 4</w:t>
            </w:r>
            <w:r w:rsidRPr="00F63BE8">
              <w:rPr>
                <w:sz w:val="20"/>
                <w:szCs w:val="20"/>
              </w:rPr>
              <w:t xml:space="preserve"> ESSs per year. </w:t>
            </w:r>
            <w:r w:rsidR="00FC5D48">
              <w:rPr>
                <w:sz w:val="20"/>
                <w:szCs w:val="20"/>
              </w:rPr>
              <w:t>Frequency</w:t>
            </w:r>
            <w:r w:rsidR="00FC5D48" w:rsidRPr="00F63BE8">
              <w:rPr>
                <w:sz w:val="20"/>
                <w:szCs w:val="20"/>
              </w:rPr>
              <w:t xml:space="preserve"> of new S</w:t>
            </w:r>
            <w:r w:rsidR="003E74C7">
              <w:rPr>
                <w:sz w:val="20"/>
                <w:szCs w:val="20"/>
              </w:rPr>
              <w:t xml:space="preserve">pecial projects </w:t>
            </w:r>
            <w:r w:rsidR="00C873BB">
              <w:rPr>
                <w:sz w:val="20"/>
                <w:szCs w:val="20"/>
              </w:rPr>
              <w:t xml:space="preserve">(SP) </w:t>
            </w:r>
            <w:r w:rsidR="00FC5D48" w:rsidRPr="00F63BE8">
              <w:rPr>
                <w:sz w:val="20"/>
                <w:szCs w:val="20"/>
              </w:rPr>
              <w:t>will be dependent on developing industry need and available EMWA resource</w:t>
            </w:r>
            <w:r w:rsidR="00FC5D48">
              <w:rPr>
                <w:sz w:val="20"/>
                <w:szCs w:val="20"/>
              </w:rPr>
              <w:t xml:space="preserve">. </w:t>
            </w:r>
            <w:r w:rsidR="007E78F7">
              <w:rPr>
                <w:sz w:val="20"/>
                <w:szCs w:val="20"/>
              </w:rPr>
              <w:t>Where an SP involves development of a SIG the SIG will remain active for as long as is deemed appropriate.</w:t>
            </w:r>
            <w:r w:rsidR="00FC5D48" w:rsidRPr="00F63BE8">
              <w:rPr>
                <w:sz w:val="20"/>
                <w:szCs w:val="20"/>
              </w:rPr>
              <w:t xml:space="preserve"> </w:t>
            </w:r>
            <w:r w:rsidRPr="00F63BE8">
              <w:rPr>
                <w:sz w:val="20"/>
                <w:szCs w:val="20"/>
              </w:rPr>
              <w:t>Colour-coding</w:t>
            </w:r>
            <w:r w:rsidR="00DA781C">
              <w:rPr>
                <w:sz w:val="20"/>
                <w:szCs w:val="20"/>
              </w:rPr>
              <w:t xml:space="preserve">: </w:t>
            </w:r>
            <w:r w:rsidRPr="00F63BE8">
              <w:rPr>
                <w:color w:val="008000"/>
                <w:sz w:val="20"/>
                <w:szCs w:val="20"/>
              </w:rPr>
              <w:t>Year 1</w:t>
            </w:r>
            <w:r w:rsidRPr="00F63BE8">
              <w:rPr>
                <w:sz w:val="20"/>
                <w:szCs w:val="20"/>
              </w:rPr>
              <w:t xml:space="preserve">, </w:t>
            </w:r>
            <w:r w:rsidRPr="00F63BE8">
              <w:rPr>
                <w:color w:val="0000FF"/>
                <w:sz w:val="20"/>
                <w:szCs w:val="20"/>
              </w:rPr>
              <w:t>Year 2</w:t>
            </w:r>
            <w:r w:rsidRPr="00F63BE8">
              <w:rPr>
                <w:sz w:val="20"/>
                <w:szCs w:val="20"/>
              </w:rPr>
              <w:t>,</w:t>
            </w:r>
            <w:r w:rsidRPr="00F63BE8">
              <w:rPr>
                <w:color w:val="0000FF"/>
                <w:sz w:val="20"/>
                <w:szCs w:val="20"/>
              </w:rPr>
              <w:t xml:space="preserve"> </w:t>
            </w:r>
            <w:r w:rsidRPr="00F63BE8">
              <w:rPr>
                <w:color w:val="FF00FF"/>
                <w:sz w:val="20"/>
                <w:szCs w:val="20"/>
              </w:rPr>
              <w:t>Year 3</w:t>
            </w:r>
            <w:r w:rsidRPr="00F63BE8">
              <w:rPr>
                <w:color w:val="0000FF"/>
                <w:sz w:val="20"/>
                <w:szCs w:val="20"/>
              </w:rPr>
              <w:t>.</w:t>
            </w:r>
          </w:p>
        </w:tc>
      </w:tr>
    </w:tbl>
    <w:p w:rsidR="004B3144" w:rsidRDefault="004B3144" w:rsidP="004B3144">
      <w:pPr>
        <w:sectPr w:rsidR="004B3144" w:rsidSect="00715C91">
          <w:headerReference w:type="default" r:id="rId11"/>
          <w:pgSz w:w="16820" w:h="11900" w:orient="landscape"/>
          <w:pgMar w:top="560" w:right="1440" w:bottom="851" w:left="1440" w:header="708" w:footer="708" w:gutter="0"/>
          <w:cols w:space="708"/>
          <w:docGrid w:linePitch="360"/>
        </w:sectPr>
      </w:pPr>
    </w:p>
    <w:p w:rsidR="007014E8" w:rsidRDefault="007014E8" w:rsidP="002218B1">
      <w:pPr>
        <w:rPr>
          <w:b/>
        </w:rPr>
      </w:pPr>
    </w:p>
    <w:sectPr w:rsidR="007014E8" w:rsidSect="006B1243">
      <w:headerReference w:type="default" r:id="rId12"/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FD" w:rsidRDefault="009326FD" w:rsidP="005C25DD">
      <w:r>
        <w:separator/>
      </w:r>
    </w:p>
  </w:endnote>
  <w:endnote w:type="continuationSeparator" w:id="0">
    <w:p w:rsidR="009326FD" w:rsidRDefault="009326FD" w:rsidP="005C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11" w:rsidRDefault="004926D3" w:rsidP="00DF6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41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111" w:rsidRDefault="00B241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11" w:rsidRDefault="004926D3" w:rsidP="00DF6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41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8B1">
      <w:rPr>
        <w:rStyle w:val="PageNumber"/>
        <w:noProof/>
      </w:rPr>
      <w:t>3</w:t>
    </w:r>
    <w:r>
      <w:rPr>
        <w:rStyle w:val="PageNumber"/>
      </w:rPr>
      <w:fldChar w:fldCharType="end"/>
    </w:r>
  </w:p>
  <w:p w:rsidR="00B24111" w:rsidRDefault="00B24111" w:rsidP="009B7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FD" w:rsidRDefault="009326FD" w:rsidP="005C25DD">
      <w:r>
        <w:separator/>
      </w:r>
    </w:p>
  </w:footnote>
  <w:footnote w:type="continuationSeparator" w:id="0">
    <w:p w:rsidR="009326FD" w:rsidRDefault="009326FD" w:rsidP="005C2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11" w:rsidRPr="009B7C7F" w:rsidRDefault="00B24111" w:rsidP="00C873BB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Version </w:t>
    </w:r>
    <w:r w:rsidR="006E1D99">
      <w:rPr>
        <w:sz w:val="20"/>
        <w:szCs w:val="20"/>
      </w:rPr>
      <w:t>2</w:t>
    </w:r>
    <w:r w:rsidR="00CF67FE">
      <w:rPr>
        <w:sz w:val="20"/>
        <w:szCs w:val="20"/>
      </w:rPr>
      <w:tab/>
    </w:r>
    <w:r w:rsidR="00CF67FE">
      <w:rPr>
        <w:sz w:val="20"/>
        <w:szCs w:val="20"/>
      </w:rPr>
      <w:tab/>
    </w:r>
    <w:r w:rsidR="00C873BB">
      <w:rPr>
        <w:sz w:val="20"/>
        <w:szCs w:val="20"/>
      </w:rPr>
      <w:tab/>
      <w:t>10 March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11" w:rsidRPr="009B7C7F" w:rsidRDefault="00B24111" w:rsidP="009B7C7F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F67FE">
      <w:rPr>
        <w:sz w:val="20"/>
        <w:szCs w:val="20"/>
      </w:rPr>
      <w:t xml:space="preserve">Version </w:t>
    </w:r>
    <w:r w:rsidR="003E74C7">
      <w:rPr>
        <w:sz w:val="20"/>
        <w:szCs w:val="20"/>
      </w:rPr>
      <w:t>2</w:t>
    </w:r>
    <w:r w:rsidR="00CF67FE">
      <w:rPr>
        <w:sz w:val="20"/>
        <w:szCs w:val="20"/>
      </w:rPr>
      <w:tab/>
    </w:r>
    <w:r w:rsidR="00CF67FE">
      <w:rPr>
        <w:sz w:val="20"/>
        <w:szCs w:val="20"/>
      </w:rPr>
      <w:tab/>
      <w:t xml:space="preserve"> </w:t>
    </w:r>
    <w:r w:rsidR="003E74C7">
      <w:rPr>
        <w:sz w:val="20"/>
        <w:szCs w:val="20"/>
      </w:rPr>
      <w:t>draft</w:t>
    </w:r>
    <w:r w:rsidR="00CF67FE">
      <w:rPr>
        <w:sz w:val="20"/>
        <w:szCs w:val="20"/>
      </w:rPr>
      <w:t xml:space="preserve"> Feb201</w:t>
    </w:r>
    <w:r w:rsidR="003E74C7">
      <w:rPr>
        <w:sz w:val="20"/>
        <w:szCs w:val="20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11" w:rsidRPr="009B7C7F" w:rsidRDefault="00B24111" w:rsidP="009B7C7F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4FA"/>
    <w:multiLevelType w:val="hybridMultilevel"/>
    <w:tmpl w:val="7356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12DC"/>
    <w:multiLevelType w:val="hybridMultilevel"/>
    <w:tmpl w:val="D430B2FA"/>
    <w:lvl w:ilvl="0" w:tplc="F400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121"/>
    <w:multiLevelType w:val="hybridMultilevel"/>
    <w:tmpl w:val="73F858D2"/>
    <w:lvl w:ilvl="0" w:tplc="09320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4CC1"/>
    <w:multiLevelType w:val="hybridMultilevel"/>
    <w:tmpl w:val="02944B88"/>
    <w:lvl w:ilvl="0" w:tplc="4C96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F42AF"/>
    <w:multiLevelType w:val="hybridMultilevel"/>
    <w:tmpl w:val="EFE495D0"/>
    <w:lvl w:ilvl="0" w:tplc="F276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A6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E9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8C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9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4A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0A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02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46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65D4A"/>
    <w:multiLevelType w:val="hybridMultilevel"/>
    <w:tmpl w:val="C2D8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0249F"/>
    <w:multiLevelType w:val="hybridMultilevel"/>
    <w:tmpl w:val="C532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D17DC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5E40"/>
    <w:rsid w:val="0009777A"/>
    <w:rsid w:val="000B6D48"/>
    <w:rsid w:val="000C480B"/>
    <w:rsid w:val="000C5377"/>
    <w:rsid w:val="001015B6"/>
    <w:rsid w:val="0011252C"/>
    <w:rsid w:val="001D0BD4"/>
    <w:rsid w:val="001D1852"/>
    <w:rsid w:val="001E6C4D"/>
    <w:rsid w:val="001F6A03"/>
    <w:rsid w:val="002103EF"/>
    <w:rsid w:val="002218B1"/>
    <w:rsid w:val="002352CA"/>
    <w:rsid w:val="0023553A"/>
    <w:rsid w:val="002421C6"/>
    <w:rsid w:val="00283705"/>
    <w:rsid w:val="0033468B"/>
    <w:rsid w:val="00334F1A"/>
    <w:rsid w:val="00342666"/>
    <w:rsid w:val="00355109"/>
    <w:rsid w:val="003C5E40"/>
    <w:rsid w:val="003D7BA1"/>
    <w:rsid w:val="003E74C7"/>
    <w:rsid w:val="0040515F"/>
    <w:rsid w:val="00421EDB"/>
    <w:rsid w:val="004926D3"/>
    <w:rsid w:val="004B3144"/>
    <w:rsid w:val="004C3CC6"/>
    <w:rsid w:val="00523112"/>
    <w:rsid w:val="005465C7"/>
    <w:rsid w:val="00557F5D"/>
    <w:rsid w:val="005B4D35"/>
    <w:rsid w:val="005C25DD"/>
    <w:rsid w:val="005C53E0"/>
    <w:rsid w:val="005D28DF"/>
    <w:rsid w:val="005D3ABD"/>
    <w:rsid w:val="005E6F7E"/>
    <w:rsid w:val="005F07D6"/>
    <w:rsid w:val="00634228"/>
    <w:rsid w:val="00650524"/>
    <w:rsid w:val="006814EA"/>
    <w:rsid w:val="006B1243"/>
    <w:rsid w:val="006C2DE1"/>
    <w:rsid w:val="006D6551"/>
    <w:rsid w:val="006E1B9E"/>
    <w:rsid w:val="006E1D99"/>
    <w:rsid w:val="006E6D63"/>
    <w:rsid w:val="007014E8"/>
    <w:rsid w:val="00715C91"/>
    <w:rsid w:val="007200BC"/>
    <w:rsid w:val="0076707E"/>
    <w:rsid w:val="007E78F7"/>
    <w:rsid w:val="007F2372"/>
    <w:rsid w:val="007F31E0"/>
    <w:rsid w:val="0080564B"/>
    <w:rsid w:val="00823304"/>
    <w:rsid w:val="00830620"/>
    <w:rsid w:val="00850F47"/>
    <w:rsid w:val="00852598"/>
    <w:rsid w:val="0085758F"/>
    <w:rsid w:val="0087034B"/>
    <w:rsid w:val="00890F5B"/>
    <w:rsid w:val="008A42E4"/>
    <w:rsid w:val="008B3FBD"/>
    <w:rsid w:val="008E0024"/>
    <w:rsid w:val="008E29B7"/>
    <w:rsid w:val="00912ACD"/>
    <w:rsid w:val="0092189C"/>
    <w:rsid w:val="00926190"/>
    <w:rsid w:val="009326FD"/>
    <w:rsid w:val="00940572"/>
    <w:rsid w:val="00941611"/>
    <w:rsid w:val="00954A88"/>
    <w:rsid w:val="00956AD0"/>
    <w:rsid w:val="00961300"/>
    <w:rsid w:val="00965C1A"/>
    <w:rsid w:val="00983F3A"/>
    <w:rsid w:val="009A2F2B"/>
    <w:rsid w:val="009A6A81"/>
    <w:rsid w:val="009B7C7F"/>
    <w:rsid w:val="009D5D23"/>
    <w:rsid w:val="00A13301"/>
    <w:rsid w:val="00A710E7"/>
    <w:rsid w:val="00AA1B5F"/>
    <w:rsid w:val="00AB04D7"/>
    <w:rsid w:val="00AB4629"/>
    <w:rsid w:val="00AE0FD7"/>
    <w:rsid w:val="00AE1E4B"/>
    <w:rsid w:val="00AE286A"/>
    <w:rsid w:val="00AE3026"/>
    <w:rsid w:val="00B24111"/>
    <w:rsid w:val="00B31179"/>
    <w:rsid w:val="00B736CB"/>
    <w:rsid w:val="00BA2470"/>
    <w:rsid w:val="00BA3B55"/>
    <w:rsid w:val="00C265AF"/>
    <w:rsid w:val="00C275D4"/>
    <w:rsid w:val="00C44E29"/>
    <w:rsid w:val="00C50847"/>
    <w:rsid w:val="00C52756"/>
    <w:rsid w:val="00C65A39"/>
    <w:rsid w:val="00C873BB"/>
    <w:rsid w:val="00CB3922"/>
    <w:rsid w:val="00CE6D58"/>
    <w:rsid w:val="00CF67FE"/>
    <w:rsid w:val="00D77803"/>
    <w:rsid w:val="00D9120D"/>
    <w:rsid w:val="00DA781C"/>
    <w:rsid w:val="00DE04F6"/>
    <w:rsid w:val="00DF6F9C"/>
    <w:rsid w:val="00E01C84"/>
    <w:rsid w:val="00E049B5"/>
    <w:rsid w:val="00E15D99"/>
    <w:rsid w:val="00E324FC"/>
    <w:rsid w:val="00E37732"/>
    <w:rsid w:val="00E6721D"/>
    <w:rsid w:val="00E95400"/>
    <w:rsid w:val="00EC7366"/>
    <w:rsid w:val="00ED24AF"/>
    <w:rsid w:val="00F22287"/>
    <w:rsid w:val="00F26A09"/>
    <w:rsid w:val="00F63BE8"/>
    <w:rsid w:val="00F66E57"/>
    <w:rsid w:val="00FC5D48"/>
    <w:rsid w:val="00FD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5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uiPriority w:val="99"/>
    <w:rsid w:val="009A6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E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26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2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4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D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C2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DD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76707E"/>
  </w:style>
  <w:style w:type="character" w:styleId="CommentReference">
    <w:name w:val="annotation reference"/>
    <w:basedOn w:val="DefaultParagraphFont"/>
    <w:uiPriority w:val="99"/>
    <w:semiHidden/>
    <w:unhideWhenUsed/>
    <w:rsid w:val="001015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B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B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781C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24F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24FC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semiHidden/>
    <w:unhideWhenUsed/>
    <w:rsid w:val="0040515F"/>
    <w:pPr>
      <w:spacing w:before="100" w:beforeAutospacing="1" w:after="100" w:afterAutospacing="1"/>
    </w:pPr>
    <w:rPr>
      <w:rFonts w:eastAsia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5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uiPriority w:val="99"/>
    <w:rsid w:val="009A6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E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26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2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4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D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C2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DD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76707E"/>
  </w:style>
  <w:style w:type="character" w:styleId="CommentReference">
    <w:name w:val="annotation reference"/>
    <w:basedOn w:val="DefaultParagraphFont"/>
    <w:uiPriority w:val="99"/>
    <w:semiHidden/>
    <w:unhideWhenUsed/>
    <w:rsid w:val="001015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B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B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2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8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4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1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6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047B-ECBC-486A-8300-5377AD9D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 Hamilton</dc:creator>
  <cp:lastModifiedBy>Alison</cp:lastModifiedBy>
  <cp:revision>2</cp:revision>
  <cp:lastPrinted>2015-08-11T11:50:00Z</cp:lastPrinted>
  <dcterms:created xsi:type="dcterms:W3CDTF">2017-03-13T09:14:00Z</dcterms:created>
  <dcterms:modified xsi:type="dcterms:W3CDTF">2017-03-13T09:14:00Z</dcterms:modified>
</cp:coreProperties>
</file>